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BBE" w:rsidRPr="00C71BBE" w:rsidRDefault="00C71BBE" w:rsidP="00C71BBE">
      <w:pPr>
        <w:jc w:val="center"/>
        <w:rPr>
          <w:sz w:val="32"/>
          <w:szCs w:val="32"/>
          <w:lang w:bidi="ar-EG"/>
        </w:rPr>
      </w:pPr>
      <w:bookmarkStart w:id="0" w:name="Anchor1"/>
      <w:bookmarkEnd w:id="0"/>
      <w:r w:rsidRPr="00C71BBE">
        <w:rPr>
          <w:sz w:val="32"/>
          <w:szCs w:val="32"/>
          <w:rtl/>
        </w:rPr>
        <w:t>الطعن رقم 19</w:t>
      </w:r>
      <w:bookmarkStart w:id="1" w:name="_GoBack"/>
      <w:bookmarkEnd w:id="1"/>
      <w:r w:rsidRPr="00C71BBE">
        <w:rPr>
          <w:sz w:val="32"/>
          <w:szCs w:val="32"/>
          <w:rtl/>
        </w:rPr>
        <w:t xml:space="preserve">74 لسنة </w:t>
      </w:r>
      <w:r w:rsidRPr="00C71BBE">
        <w:rPr>
          <w:sz w:val="32"/>
          <w:szCs w:val="32"/>
          <w:lang w:bidi="ar-EG"/>
        </w:rPr>
        <w:t>2012</w:t>
      </w:r>
    </w:p>
    <w:p w:rsidR="00C71BBE" w:rsidRPr="00C71BBE" w:rsidRDefault="00C71BBE" w:rsidP="00C71BBE">
      <w:pPr>
        <w:rPr>
          <w:sz w:val="32"/>
          <w:szCs w:val="32"/>
          <w:lang w:bidi="ar-EG"/>
        </w:rPr>
      </w:pPr>
      <w:bookmarkStart w:id="2" w:name="Anchor8"/>
      <w:bookmarkEnd w:id="2"/>
      <w:r w:rsidRPr="00C71BBE">
        <w:rPr>
          <w:sz w:val="32"/>
          <w:szCs w:val="32"/>
          <w:rtl/>
        </w:rPr>
        <w:t>هيئة المحكمة</w:t>
      </w:r>
      <w:r w:rsidRPr="00C71BBE">
        <w:rPr>
          <w:sz w:val="32"/>
          <w:szCs w:val="32"/>
          <w:lang w:bidi="ar-EG"/>
        </w:rPr>
        <w:t xml:space="preserve">: </w:t>
      </w:r>
      <w:r w:rsidRPr="00C71BBE">
        <w:rPr>
          <w:sz w:val="32"/>
          <w:szCs w:val="32"/>
          <w:rtl/>
        </w:rPr>
        <w:t>برئاسة السيد المستشار يونس محمد الياسين وكيل المحكمة وعضوية السادة المستشارين عادل على البحوة ومحمد أحمد رشدي وإبراهيم الضبع وهشام فراويلة</w:t>
      </w:r>
    </w:p>
    <w:bookmarkStart w:id="3" w:name="Anchor24"/>
    <w:bookmarkEnd w:id="3"/>
    <w:p w:rsidR="00C71BBE" w:rsidRPr="00C71BBE" w:rsidRDefault="00C71BBE" w:rsidP="00C71BBE">
      <w:pPr>
        <w:rPr>
          <w:sz w:val="32"/>
          <w:szCs w:val="32"/>
          <w:lang w:bidi="ar-EG"/>
        </w:rPr>
      </w:pPr>
      <w:r w:rsidRPr="00C71BBE">
        <w:rPr>
          <w:sz w:val="32"/>
          <w:szCs w:val="32"/>
          <w:lang w:bidi="ar-EG"/>
        </w:rPr>
        <w:fldChar w:fldCharType="begin"/>
      </w:r>
      <w:r w:rsidRPr="00C71BBE">
        <w:rPr>
          <w:sz w:val="32"/>
          <w:szCs w:val="32"/>
          <w:lang w:bidi="ar-EG"/>
        </w:rPr>
        <w:instrText xml:space="preserve"> HYPERLINK "http://www.law.gov.kw/KWT_CC-Ar/00_2014/00_%D8%A7%D9%84%D8%AF%D8%A7%D8%A6%D8%B1%D8%A9%20%D8%A7%D9%84%D8%AA%D8%AC%D8%A7%D8%B1%D9%8A%D8%A9/KWT-CC-Ar_2014-04-21_01974_Taan.html" \l "TM2014_1974_1" </w:instrText>
      </w:r>
      <w:r w:rsidRPr="00C71BBE">
        <w:rPr>
          <w:sz w:val="32"/>
          <w:szCs w:val="32"/>
          <w:lang w:bidi="ar-EG"/>
        </w:rPr>
        <w:fldChar w:fldCharType="separate"/>
      </w:r>
      <w:r w:rsidRPr="00C71BBE">
        <w:rPr>
          <w:rStyle w:val="Hyperlink"/>
          <w:sz w:val="32"/>
          <w:szCs w:val="32"/>
          <w:lang w:bidi="ar-EG"/>
        </w:rPr>
        <w:t xml:space="preserve">1 – </w:t>
      </w:r>
      <w:r w:rsidRPr="00C71BBE">
        <w:rPr>
          <w:rStyle w:val="Hyperlink"/>
          <w:sz w:val="32"/>
          <w:szCs w:val="32"/>
          <w:rtl/>
        </w:rPr>
        <w:t>ان لمحكمة الموضوع سلطة تحصيل وفهم الواقع في الدعوى وتقدير الأدلة المقدمة فيها والأخذ بما تطمئن اليه منها ومنها تقرير الخبير باعتباره من عناصر الاثبات التي تخضع لتقديرها</w:t>
      </w:r>
      <w:r w:rsidRPr="00C71BBE">
        <w:rPr>
          <w:rStyle w:val="Hyperlink"/>
          <w:sz w:val="32"/>
          <w:szCs w:val="32"/>
          <w:lang w:bidi="ar-EG"/>
        </w:rPr>
        <w:t>.</w:t>
      </w:r>
      <w:r w:rsidRPr="00C71BBE">
        <w:rPr>
          <w:sz w:val="32"/>
          <w:szCs w:val="32"/>
          <w:lang w:bidi="ar-EG"/>
        </w:rPr>
        <w:fldChar w:fldCharType="end"/>
      </w:r>
    </w:p>
    <w:bookmarkStart w:id="4" w:name="Anchor43"/>
    <w:bookmarkEnd w:id="4"/>
    <w:p w:rsidR="00C71BBE" w:rsidRPr="00C71BBE" w:rsidRDefault="00C71BBE" w:rsidP="00C71BBE">
      <w:pPr>
        <w:rPr>
          <w:sz w:val="32"/>
          <w:szCs w:val="32"/>
          <w:lang w:bidi="ar-EG"/>
        </w:rPr>
      </w:pPr>
      <w:r w:rsidRPr="00C71BBE">
        <w:rPr>
          <w:sz w:val="32"/>
          <w:szCs w:val="32"/>
          <w:lang w:bidi="ar-EG"/>
        </w:rPr>
        <w:fldChar w:fldCharType="begin"/>
      </w:r>
      <w:r w:rsidRPr="00C71BBE">
        <w:rPr>
          <w:sz w:val="32"/>
          <w:szCs w:val="32"/>
          <w:lang w:bidi="ar-EG"/>
        </w:rPr>
        <w:instrText xml:space="preserve"> HYPERLINK "http://www.law.gov.kw/KWT_CC-Ar/00_2014/00_%D8%A7%D9%84%D8%AF%D8%A7%D8%A6%D8%B1%D8%A9%20%D8%A7%D9%84%D8%AA%D8%AC%D8%A7%D8%B1%D9%8A%D8%A9/KWT-CC-Ar_2014-04-21_01974_Taan.html" \l "TM2014_1974_2" </w:instrText>
      </w:r>
      <w:r w:rsidRPr="00C71BBE">
        <w:rPr>
          <w:sz w:val="32"/>
          <w:szCs w:val="32"/>
          <w:lang w:bidi="ar-EG"/>
        </w:rPr>
        <w:fldChar w:fldCharType="separate"/>
      </w:r>
      <w:r w:rsidRPr="00C71BBE">
        <w:rPr>
          <w:rStyle w:val="Hyperlink"/>
          <w:sz w:val="32"/>
          <w:szCs w:val="32"/>
          <w:lang w:bidi="ar-EG"/>
        </w:rPr>
        <w:t xml:space="preserve">2 – </w:t>
      </w:r>
      <w:r w:rsidRPr="00C71BBE">
        <w:rPr>
          <w:rStyle w:val="Hyperlink"/>
          <w:sz w:val="32"/>
          <w:szCs w:val="32"/>
          <w:rtl/>
        </w:rPr>
        <w:t>ان اطمئنان محكمة الموضوع الى تقرير الخبير وأخذها به يؤدي الى اعتباره جزء من الحكم ولا عليها ان ترد على المطاعن الموجهة اليه اذ بأخذها به ما يكفي للرد على هذه المطاعن</w:t>
      </w:r>
      <w:r w:rsidRPr="00C71BBE">
        <w:rPr>
          <w:rStyle w:val="Hyperlink"/>
          <w:sz w:val="32"/>
          <w:szCs w:val="32"/>
          <w:lang w:bidi="ar-EG"/>
        </w:rPr>
        <w:t>.</w:t>
      </w:r>
      <w:r w:rsidRPr="00C71BBE">
        <w:rPr>
          <w:sz w:val="32"/>
          <w:szCs w:val="32"/>
          <w:lang w:bidi="ar-EG"/>
        </w:rPr>
        <w:fldChar w:fldCharType="end"/>
      </w:r>
    </w:p>
    <w:bookmarkStart w:id="5" w:name="Anchor60"/>
    <w:bookmarkEnd w:id="5"/>
    <w:p w:rsidR="00C71BBE" w:rsidRPr="00C71BBE" w:rsidRDefault="00C71BBE" w:rsidP="00C71BBE">
      <w:pPr>
        <w:rPr>
          <w:sz w:val="32"/>
          <w:szCs w:val="32"/>
          <w:lang w:bidi="ar-EG"/>
        </w:rPr>
      </w:pPr>
      <w:r w:rsidRPr="00C71BBE">
        <w:rPr>
          <w:sz w:val="32"/>
          <w:szCs w:val="32"/>
          <w:lang w:bidi="ar-EG"/>
        </w:rPr>
        <w:fldChar w:fldCharType="begin"/>
      </w:r>
      <w:r w:rsidRPr="00C71BBE">
        <w:rPr>
          <w:sz w:val="32"/>
          <w:szCs w:val="32"/>
          <w:lang w:bidi="ar-EG"/>
        </w:rPr>
        <w:instrText xml:space="preserve"> HYPERLINK "http://www.law.gov.kw/KWT_CC-Ar/00_2014/00_%D8%A7%D9%84%D8%AF%D8%A7%D8%A6%D8%B1%D8%A9%20%D8%A7%D9%84%D8%AA%D8%AC%D8%A7%D8%B1%D9%8A%D8%A9/KWT-CC-Ar_2014-04-21_01974_Taan.html" \l "TM2014_1974_3" </w:instrText>
      </w:r>
      <w:r w:rsidRPr="00C71BBE">
        <w:rPr>
          <w:sz w:val="32"/>
          <w:szCs w:val="32"/>
          <w:lang w:bidi="ar-EG"/>
        </w:rPr>
        <w:fldChar w:fldCharType="separate"/>
      </w:r>
      <w:r w:rsidRPr="00C71BBE">
        <w:rPr>
          <w:rStyle w:val="Hyperlink"/>
          <w:sz w:val="32"/>
          <w:szCs w:val="32"/>
          <w:lang w:bidi="ar-EG"/>
        </w:rPr>
        <w:t xml:space="preserve">3 – </w:t>
      </w:r>
      <w:r w:rsidRPr="00C71BBE">
        <w:rPr>
          <w:rStyle w:val="Hyperlink"/>
          <w:sz w:val="32"/>
          <w:szCs w:val="32"/>
          <w:rtl/>
        </w:rPr>
        <w:t>ان لمحكمة الموضوع اذا وجدت في تقرير الخبير الذي اطمأنت اليه ما يكفي لتكوين عقيدتها ان لا تجيب لطلب ندب خبير آخر في الدعوى</w:t>
      </w:r>
      <w:r w:rsidRPr="00C71BBE">
        <w:rPr>
          <w:rStyle w:val="Hyperlink"/>
          <w:sz w:val="32"/>
          <w:szCs w:val="32"/>
          <w:lang w:bidi="ar-EG"/>
        </w:rPr>
        <w:t>.</w:t>
      </w:r>
      <w:r w:rsidRPr="00C71BBE">
        <w:rPr>
          <w:sz w:val="32"/>
          <w:szCs w:val="32"/>
          <w:lang w:bidi="ar-EG"/>
        </w:rPr>
        <w:fldChar w:fldCharType="end"/>
      </w:r>
    </w:p>
    <w:bookmarkStart w:id="6" w:name="Anchor73"/>
    <w:bookmarkEnd w:id="6"/>
    <w:p w:rsidR="00C71BBE" w:rsidRPr="00C71BBE" w:rsidRDefault="00C71BBE" w:rsidP="00C71BBE">
      <w:pPr>
        <w:rPr>
          <w:sz w:val="32"/>
          <w:szCs w:val="32"/>
          <w:lang w:bidi="ar-EG"/>
        </w:rPr>
      </w:pPr>
      <w:r w:rsidRPr="00C71BBE">
        <w:rPr>
          <w:sz w:val="32"/>
          <w:szCs w:val="32"/>
          <w:lang w:bidi="ar-EG"/>
        </w:rPr>
        <w:fldChar w:fldCharType="begin"/>
      </w:r>
      <w:r w:rsidRPr="00C71BBE">
        <w:rPr>
          <w:sz w:val="32"/>
          <w:szCs w:val="32"/>
          <w:lang w:bidi="ar-EG"/>
        </w:rPr>
        <w:instrText xml:space="preserve"> HYPERLINK "http://www.law.gov.kw/KWT_CC-Ar/00_2014/00_%D8%A7%D9%84%D8%AF%D8%A7%D8%A6%D8%B1%D8%A9%20%D8%A7%D9%84%D8%AA%D8%AC%D8%A7%D8%B1%D9%8A%D8%A9/KWT-CC-Ar_2014-04-21_01974_Taan.html" \l "TM2014_1974_4" </w:instrText>
      </w:r>
      <w:r w:rsidRPr="00C71BBE">
        <w:rPr>
          <w:sz w:val="32"/>
          <w:szCs w:val="32"/>
          <w:lang w:bidi="ar-EG"/>
        </w:rPr>
        <w:fldChar w:fldCharType="separate"/>
      </w:r>
      <w:r w:rsidRPr="00C71BBE">
        <w:rPr>
          <w:rStyle w:val="Hyperlink"/>
          <w:sz w:val="32"/>
          <w:szCs w:val="32"/>
          <w:lang w:bidi="ar-EG"/>
        </w:rPr>
        <w:t xml:space="preserve">4 – </w:t>
      </w:r>
      <w:r w:rsidRPr="00C71BBE">
        <w:rPr>
          <w:rStyle w:val="Hyperlink"/>
          <w:sz w:val="32"/>
          <w:szCs w:val="32"/>
          <w:rtl/>
        </w:rPr>
        <w:t>ان الحكم المطعون فيه انتهى صحيحا الى الزام الطاعنة بأن تؤدي للمطعون ضدها المبلغ المقضي به سندا لما اطمأن اليه في تقرير الخبير وعقود المقاولة المبرمة بين الطرفين ومصادقة الدين الموقعة من تابع الطاعنة والتي لم تطعن عليه</w:t>
      </w:r>
      <w:r w:rsidRPr="00C71BBE">
        <w:rPr>
          <w:rStyle w:val="Hyperlink"/>
          <w:sz w:val="32"/>
          <w:szCs w:val="32"/>
          <w:lang w:bidi="ar-EG"/>
        </w:rPr>
        <w:t>.</w:t>
      </w:r>
      <w:r w:rsidRPr="00C71BBE">
        <w:rPr>
          <w:sz w:val="32"/>
          <w:szCs w:val="32"/>
          <w:lang w:bidi="ar-EG"/>
        </w:rPr>
        <w:fldChar w:fldCharType="end"/>
      </w:r>
      <w:r w:rsidRPr="00C71BBE">
        <w:rPr>
          <w:sz w:val="32"/>
          <w:szCs w:val="32"/>
          <w:lang w:bidi="ar-EG"/>
        </w:rPr>
        <w:br/>
      </w:r>
      <w:r w:rsidRPr="00C71BBE">
        <w:rPr>
          <w:sz w:val="32"/>
          <w:szCs w:val="32"/>
          <w:lang w:bidi="ar-EG"/>
        </w:rPr>
        <w:br/>
      </w:r>
      <w:r w:rsidRPr="00C71BBE">
        <w:rPr>
          <w:sz w:val="32"/>
          <w:szCs w:val="32"/>
          <w:u w:val="single"/>
          <w:rtl/>
        </w:rPr>
        <w:t>ملاحظة</w:t>
      </w:r>
      <w:r w:rsidRPr="00C71BBE">
        <w:rPr>
          <w:sz w:val="32"/>
          <w:szCs w:val="32"/>
          <w:u w:val="single"/>
          <w:lang w:bidi="ar-EG"/>
        </w:rPr>
        <w:t xml:space="preserve"> :</w:t>
      </w:r>
      <w:r w:rsidRPr="00C71BBE">
        <w:rPr>
          <w:sz w:val="32"/>
          <w:szCs w:val="32"/>
          <w:lang w:bidi="ar-EG"/>
        </w:rPr>
        <w:br/>
      </w:r>
      <w:r w:rsidRPr="00C71BB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C71BBE" w:rsidRPr="00C71BBE" w:rsidRDefault="00C71BBE" w:rsidP="00C71BBE">
      <w:pPr>
        <w:rPr>
          <w:sz w:val="32"/>
          <w:szCs w:val="32"/>
          <w:lang w:bidi="ar-EG"/>
        </w:rPr>
      </w:pPr>
      <w:bookmarkStart w:id="7" w:name="Anchor96"/>
      <w:bookmarkEnd w:id="7"/>
      <w:r w:rsidRPr="00C71BBE">
        <w:rPr>
          <w:b/>
          <w:bCs/>
          <w:sz w:val="32"/>
          <w:szCs w:val="32"/>
          <w:rtl/>
        </w:rPr>
        <w:t>المحكمة</w:t>
      </w:r>
    </w:p>
    <w:p w:rsidR="00C71BBE" w:rsidRPr="00C71BBE" w:rsidRDefault="00C71BBE" w:rsidP="00C71BBE">
      <w:pPr>
        <w:rPr>
          <w:sz w:val="32"/>
          <w:szCs w:val="32"/>
          <w:lang w:bidi="ar-EG"/>
        </w:rPr>
      </w:pPr>
      <w:bookmarkStart w:id="8" w:name="Anchor97"/>
      <w:bookmarkEnd w:id="8"/>
      <w:r w:rsidRPr="00C71BBE">
        <w:rPr>
          <w:sz w:val="32"/>
          <w:szCs w:val="32"/>
          <w:rtl/>
        </w:rPr>
        <w:t>بعد الاطلاع على الأوراق ، والمداولة</w:t>
      </w:r>
      <w:r w:rsidRPr="00C71BBE">
        <w:rPr>
          <w:sz w:val="32"/>
          <w:szCs w:val="32"/>
          <w:lang w:bidi="ar-EG"/>
        </w:rPr>
        <w:t>.</w:t>
      </w:r>
    </w:p>
    <w:p w:rsidR="00C71BBE" w:rsidRPr="00C71BBE" w:rsidRDefault="00C71BBE" w:rsidP="00C71BBE">
      <w:pPr>
        <w:rPr>
          <w:sz w:val="32"/>
          <w:szCs w:val="32"/>
          <w:lang w:bidi="ar-EG"/>
        </w:rPr>
      </w:pPr>
      <w:bookmarkStart w:id="9" w:name="Anchor102"/>
      <w:bookmarkStart w:id="10" w:name="TM2014_1974_1"/>
      <w:bookmarkEnd w:id="9"/>
      <w:bookmarkEnd w:id="10"/>
      <w:r w:rsidRPr="00C71BBE">
        <w:rPr>
          <w:b/>
          <w:bCs/>
          <w:sz w:val="32"/>
          <w:szCs w:val="32"/>
          <w:rtl/>
        </w:rPr>
        <w:t>لما كان لمحكمة الموضوع السلطة في تحصيل وفهم الواقع في الدعوى وتقدير الأدلة المقدمة فيها والأخذ منها بما تطمئن إليه وإطراح ما عداه، ومنها تقرير الخبير المودع باعتباره من عناصر الاثبات التي تخضع لتقديرها،</w:t>
      </w:r>
      <w:r w:rsidRPr="00C71BBE">
        <w:rPr>
          <w:sz w:val="32"/>
          <w:szCs w:val="32"/>
          <w:rtl/>
        </w:rPr>
        <w:t xml:space="preserve"> </w:t>
      </w:r>
    </w:p>
    <w:p w:rsidR="00C71BBE" w:rsidRPr="00C71BBE" w:rsidRDefault="00C71BBE" w:rsidP="00C71BBE">
      <w:pPr>
        <w:rPr>
          <w:sz w:val="32"/>
          <w:szCs w:val="32"/>
          <w:lang w:bidi="ar-EG"/>
        </w:rPr>
      </w:pPr>
      <w:bookmarkStart w:id="11" w:name="Anchor125"/>
      <w:bookmarkStart w:id="12" w:name="TM2014_1974_2"/>
      <w:bookmarkEnd w:id="11"/>
      <w:bookmarkEnd w:id="12"/>
      <w:r w:rsidRPr="00C71BBE">
        <w:rPr>
          <w:b/>
          <w:bCs/>
          <w:sz w:val="32"/>
          <w:szCs w:val="32"/>
          <w:rtl/>
        </w:rPr>
        <w:t>وهي إذا أخذت بما انتهى إليه الخبير في تقريره لاطمئنانها إلى صحة أسبابه وأسانيده، فإن هذا التقرير يعتبر جزءً من الحكم، ولا عليها إن لم ترد على المطاعن الموجهة إليه، إذ أخذها به محمولاً على أسبابه ما يكفي رداً ضمنياً مسقطاً لهذه المطاعن،</w:t>
      </w:r>
    </w:p>
    <w:p w:rsidR="00C71BBE" w:rsidRPr="00C71BBE" w:rsidRDefault="00C71BBE" w:rsidP="00C71BBE">
      <w:pPr>
        <w:rPr>
          <w:sz w:val="32"/>
          <w:szCs w:val="32"/>
          <w:lang w:bidi="ar-EG"/>
        </w:rPr>
      </w:pPr>
      <w:bookmarkStart w:id="13" w:name="Anchor150"/>
      <w:bookmarkStart w:id="14" w:name="TM2014_1974_3"/>
      <w:bookmarkEnd w:id="13"/>
      <w:bookmarkEnd w:id="14"/>
      <w:r w:rsidRPr="00C71BBE">
        <w:rPr>
          <w:b/>
          <w:bCs/>
          <w:sz w:val="32"/>
          <w:szCs w:val="32"/>
          <w:rtl/>
        </w:rPr>
        <w:lastRenderedPageBreak/>
        <w:t>كما أن لا عليها أن لم تندب خبيراً أخر طالما وجدت في تقرير الخبير الذي اطمأنت إليه وفي أوراق الدعوى ومستنداتها ما يكفي لتكوين عقيدتها للفصل في موضوعها، متى أقامت حكمها على اسباب سائغة لها سندها بالأوراق بما يؤدي إلى النتيجة التي انتهت إليها ويكفي لحمله،</w:t>
      </w:r>
    </w:p>
    <w:p w:rsidR="00C71BBE" w:rsidRPr="00C71BBE" w:rsidRDefault="00C71BBE" w:rsidP="00C71BBE">
      <w:pPr>
        <w:rPr>
          <w:sz w:val="32"/>
          <w:szCs w:val="32"/>
          <w:lang w:bidi="ar-EG"/>
        </w:rPr>
      </w:pPr>
      <w:bookmarkStart w:id="15" w:name="Anchor175"/>
      <w:bookmarkStart w:id="16" w:name="TM2014_1974_4"/>
      <w:bookmarkEnd w:id="15"/>
      <w:bookmarkEnd w:id="16"/>
      <w:r w:rsidRPr="00C71BBE">
        <w:rPr>
          <w:b/>
          <w:bCs/>
          <w:sz w:val="32"/>
          <w:szCs w:val="32"/>
          <w:rtl/>
        </w:rPr>
        <w:t>وكان الحكم المطعون فيه</w:t>
      </w:r>
      <w:r w:rsidRPr="00C71BBE">
        <w:rPr>
          <w:b/>
          <w:bCs/>
          <w:sz w:val="32"/>
          <w:szCs w:val="32"/>
          <w:lang w:bidi="ar-EG"/>
        </w:rPr>
        <w:t xml:space="preserve">- </w:t>
      </w:r>
      <w:r w:rsidRPr="00C71BBE">
        <w:rPr>
          <w:b/>
          <w:bCs/>
          <w:sz w:val="32"/>
          <w:szCs w:val="32"/>
          <w:rtl/>
        </w:rPr>
        <w:t>المؤيد والمكمل للحكم الابتدائي- قد اقام قضاءه بالزام الطاعنة بأن تؤدي للمطعون ضدها المبلغ المقضي به ، على ما خلص إليه من الاوراق ومن عقود المقاولة المبرمة بين الطرفين ، ومن تقرير الخبير الذي قام بتصفية الحساب بينهما ، ومن مصادقة الدين الموقعة من تابع الطاعن-والتي لم يطعن عليها</w:t>
      </w:r>
      <w:r w:rsidRPr="00C71BBE">
        <w:rPr>
          <w:b/>
          <w:bCs/>
          <w:sz w:val="32"/>
          <w:szCs w:val="32"/>
          <w:lang w:bidi="ar-EG"/>
        </w:rPr>
        <w:t xml:space="preserve">- </w:t>
      </w:r>
      <w:r w:rsidRPr="00C71BBE">
        <w:rPr>
          <w:b/>
          <w:bCs/>
          <w:sz w:val="32"/>
          <w:szCs w:val="32"/>
          <w:rtl/>
        </w:rPr>
        <w:t>بأن العلاقة التجارية بين الطرفين ترتب عليها هذا الدين في ذمة الطاعنة للمطعون ضدها وأنها لم تسدده لها وانتهى الحكم إلى الالزام بالمبلغ، وكان ما خلص إليه الحكم سائغاً وله سنده بالأوراق بما يكفي لحمله،</w:t>
      </w:r>
      <w:r w:rsidRPr="00C71BBE">
        <w:rPr>
          <w:sz w:val="32"/>
          <w:szCs w:val="32"/>
          <w:rtl/>
        </w:rPr>
        <w:t xml:space="preserve"> فإن ما تثيره الطاعنة بأسباب طعنها والذي يدور حول تعييب الحكم في أخذه بتقرير الخبير رغم قصوره ومن التفاته عن مستنداتها التي تفيد ان هذه المديونية تخص علاقة المطعون ضدها بشركات أخرى وأن الطاعنة تابعة لهذه الشركات بما لا تلزم معه بالدين وإنما يكون هذا الدين خاص بالشركة الأم التي تتبعها الطاعنة، كل ذلك لا يعدو أن يكون مجادلة في أمور الواقع التي تستقل بها محكمة الموضوع ولا يجوز إثارته أمام محكمة التمييز وهو ما يضحى معه الطعن مقاماً على غير الأسباب المبينة بالمادة 152 من قانون المرافعات ويتعين التقرير بعدم قبوله عملاً بالمادة 154/5 من ذات القانون</w:t>
      </w:r>
      <w:r w:rsidRPr="00C71BBE">
        <w:rPr>
          <w:sz w:val="32"/>
          <w:szCs w:val="32"/>
          <w:lang w:bidi="ar-EG"/>
        </w:rPr>
        <w:t>.</w:t>
      </w:r>
    </w:p>
    <w:p w:rsidR="00C71BBE" w:rsidRPr="00C71BBE" w:rsidRDefault="00C71BBE" w:rsidP="00C71BBE">
      <w:pPr>
        <w:rPr>
          <w:sz w:val="32"/>
          <w:szCs w:val="32"/>
          <w:lang w:bidi="ar-EG"/>
        </w:rPr>
      </w:pPr>
      <w:bookmarkStart w:id="17" w:name="Anchor275"/>
      <w:bookmarkEnd w:id="17"/>
      <w:r w:rsidRPr="00C71BBE">
        <w:rPr>
          <w:b/>
          <w:bCs/>
          <w:sz w:val="32"/>
          <w:szCs w:val="32"/>
          <w:rtl/>
        </w:rPr>
        <w:t>لذلك</w:t>
      </w:r>
    </w:p>
    <w:p w:rsidR="00C71BBE" w:rsidRPr="00C71BBE" w:rsidRDefault="00C71BBE" w:rsidP="00C71BBE">
      <w:pPr>
        <w:rPr>
          <w:sz w:val="32"/>
          <w:szCs w:val="32"/>
          <w:lang w:bidi="ar-EG"/>
        </w:rPr>
      </w:pPr>
      <w:bookmarkStart w:id="18" w:name="Anchor276"/>
      <w:bookmarkEnd w:id="18"/>
      <w:r w:rsidRPr="00C71BBE">
        <w:rPr>
          <w:sz w:val="32"/>
          <w:szCs w:val="32"/>
          <w:rtl/>
        </w:rPr>
        <w:t xml:space="preserve">قررت المحكمة </w:t>
      </w:r>
      <w:r w:rsidRPr="00C71BBE">
        <w:rPr>
          <w:sz w:val="32"/>
          <w:szCs w:val="32"/>
          <w:lang w:bidi="ar-EG"/>
        </w:rPr>
        <w:t xml:space="preserve">– </w:t>
      </w:r>
      <w:r w:rsidRPr="00C71BBE">
        <w:rPr>
          <w:sz w:val="32"/>
          <w:szCs w:val="32"/>
          <w:rtl/>
        </w:rPr>
        <w:t>في غرفة المشورة - عدم قبول الطعن وألزمت الشركة الطاعنة المصروفات وعشرين ديناراً مقابل أتعاب المحاماة مع مصادرة الكفالة</w:t>
      </w:r>
      <w:r w:rsidRPr="00C71BBE">
        <w:rPr>
          <w:sz w:val="32"/>
          <w:szCs w:val="32"/>
          <w:lang w:bidi="ar-EG"/>
        </w:rPr>
        <w:t>.</w:t>
      </w:r>
    </w:p>
    <w:p w:rsidR="00C71BBE" w:rsidRPr="00C71BBE" w:rsidRDefault="00C71BBE" w:rsidP="00C71BBE">
      <w:pPr>
        <w:rPr>
          <w:sz w:val="32"/>
          <w:szCs w:val="32"/>
          <w:lang w:bidi="ar-EG"/>
        </w:rPr>
      </w:pPr>
    </w:p>
    <w:p w:rsidR="00C71BBE" w:rsidRPr="00C71BBE" w:rsidRDefault="00C71BBE" w:rsidP="00C71BBE">
      <w:pPr>
        <w:rPr>
          <w:sz w:val="32"/>
          <w:szCs w:val="32"/>
          <w:lang w:bidi="ar-EG"/>
        </w:rPr>
      </w:pPr>
      <w:bookmarkStart w:id="19" w:name="Anchor292"/>
      <w:bookmarkEnd w:id="19"/>
      <w:r w:rsidRPr="00C71BBE">
        <w:rPr>
          <w:sz w:val="32"/>
          <w:szCs w:val="32"/>
          <w:lang w:bidi="ar-EG"/>
        </w:rPr>
        <w:t>* * *</w:t>
      </w:r>
    </w:p>
    <w:p w:rsidR="00D32E0F" w:rsidRPr="00C71BBE" w:rsidRDefault="00D32E0F">
      <w:pPr>
        <w:rPr>
          <w:rFonts w:hint="cs"/>
          <w:sz w:val="32"/>
          <w:szCs w:val="32"/>
          <w:lang w:bidi="ar-EG"/>
        </w:rPr>
      </w:pPr>
    </w:p>
    <w:sectPr w:rsidR="00D32E0F" w:rsidRPr="00C71BB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C2A"/>
    <w:rsid w:val="0003272B"/>
    <w:rsid w:val="00446C2A"/>
    <w:rsid w:val="00C71BBE"/>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B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B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74">
      <w:bodyDiv w:val="1"/>
      <w:marLeft w:val="0"/>
      <w:marRight w:val="0"/>
      <w:marTop w:val="0"/>
      <w:marBottom w:val="0"/>
      <w:divBdr>
        <w:top w:val="none" w:sz="0" w:space="0" w:color="auto"/>
        <w:left w:val="none" w:sz="0" w:space="0" w:color="auto"/>
        <w:bottom w:val="none" w:sz="0" w:space="0" w:color="auto"/>
        <w:right w:val="none" w:sz="0" w:space="0" w:color="auto"/>
      </w:divBdr>
      <w:divsChild>
        <w:div w:id="1741320852">
          <w:marLeft w:val="0"/>
          <w:marRight w:val="0"/>
          <w:marTop w:val="0"/>
          <w:marBottom w:val="0"/>
          <w:divBdr>
            <w:top w:val="none" w:sz="0" w:space="0" w:color="auto"/>
            <w:left w:val="none" w:sz="0" w:space="0" w:color="auto"/>
            <w:bottom w:val="none" w:sz="0" w:space="0" w:color="auto"/>
            <w:right w:val="none" w:sz="0" w:space="0" w:color="auto"/>
          </w:divBdr>
        </w:div>
        <w:div w:id="1402293607">
          <w:marLeft w:val="0"/>
          <w:marRight w:val="0"/>
          <w:marTop w:val="0"/>
          <w:marBottom w:val="0"/>
          <w:divBdr>
            <w:top w:val="none" w:sz="0" w:space="0" w:color="auto"/>
            <w:left w:val="none" w:sz="0" w:space="0" w:color="auto"/>
            <w:bottom w:val="none" w:sz="0" w:space="0" w:color="auto"/>
            <w:right w:val="none" w:sz="0" w:space="0" w:color="auto"/>
          </w:divBdr>
        </w:div>
        <w:div w:id="1951551914">
          <w:marLeft w:val="0"/>
          <w:marRight w:val="0"/>
          <w:marTop w:val="0"/>
          <w:marBottom w:val="0"/>
          <w:divBdr>
            <w:top w:val="none" w:sz="0" w:space="0" w:color="auto"/>
            <w:left w:val="none" w:sz="0" w:space="0" w:color="auto"/>
            <w:bottom w:val="none" w:sz="0" w:space="0" w:color="auto"/>
            <w:right w:val="none" w:sz="0" w:space="0" w:color="auto"/>
          </w:divBdr>
        </w:div>
        <w:div w:id="269245813">
          <w:marLeft w:val="0"/>
          <w:marRight w:val="0"/>
          <w:marTop w:val="0"/>
          <w:marBottom w:val="0"/>
          <w:divBdr>
            <w:top w:val="none" w:sz="0" w:space="0" w:color="auto"/>
            <w:left w:val="none" w:sz="0" w:space="0" w:color="auto"/>
            <w:bottom w:val="none" w:sz="0" w:space="0" w:color="auto"/>
            <w:right w:val="none" w:sz="0" w:space="0" w:color="auto"/>
          </w:divBdr>
        </w:div>
        <w:div w:id="1755665755">
          <w:marLeft w:val="0"/>
          <w:marRight w:val="0"/>
          <w:marTop w:val="0"/>
          <w:marBottom w:val="0"/>
          <w:divBdr>
            <w:top w:val="none" w:sz="0" w:space="0" w:color="auto"/>
            <w:left w:val="none" w:sz="0" w:space="0" w:color="auto"/>
            <w:bottom w:val="none" w:sz="0" w:space="0" w:color="auto"/>
            <w:right w:val="none" w:sz="0" w:space="0" w:color="auto"/>
          </w:divBdr>
        </w:div>
        <w:div w:id="392192147">
          <w:marLeft w:val="0"/>
          <w:marRight w:val="0"/>
          <w:marTop w:val="0"/>
          <w:marBottom w:val="0"/>
          <w:divBdr>
            <w:top w:val="none" w:sz="0" w:space="0" w:color="auto"/>
            <w:left w:val="none" w:sz="0" w:space="0" w:color="auto"/>
            <w:bottom w:val="none" w:sz="0" w:space="0" w:color="auto"/>
            <w:right w:val="none" w:sz="0" w:space="0" w:color="auto"/>
          </w:divBdr>
        </w:div>
        <w:div w:id="356124119">
          <w:marLeft w:val="0"/>
          <w:marRight w:val="0"/>
          <w:marTop w:val="0"/>
          <w:marBottom w:val="0"/>
          <w:divBdr>
            <w:top w:val="none" w:sz="0" w:space="0" w:color="auto"/>
            <w:left w:val="none" w:sz="0" w:space="0" w:color="auto"/>
            <w:bottom w:val="none" w:sz="0" w:space="0" w:color="auto"/>
            <w:right w:val="none" w:sz="0" w:space="0" w:color="auto"/>
          </w:divBdr>
        </w:div>
        <w:div w:id="521168175">
          <w:marLeft w:val="0"/>
          <w:marRight w:val="0"/>
          <w:marTop w:val="0"/>
          <w:marBottom w:val="0"/>
          <w:divBdr>
            <w:top w:val="none" w:sz="0" w:space="0" w:color="auto"/>
            <w:left w:val="none" w:sz="0" w:space="0" w:color="auto"/>
            <w:bottom w:val="none" w:sz="0" w:space="0" w:color="auto"/>
            <w:right w:val="none" w:sz="0" w:space="0" w:color="auto"/>
          </w:divBdr>
        </w:div>
        <w:div w:id="1501316113">
          <w:marLeft w:val="0"/>
          <w:marRight w:val="0"/>
          <w:marTop w:val="0"/>
          <w:marBottom w:val="0"/>
          <w:divBdr>
            <w:top w:val="none" w:sz="0" w:space="0" w:color="auto"/>
            <w:left w:val="none" w:sz="0" w:space="0" w:color="auto"/>
            <w:bottom w:val="none" w:sz="0" w:space="0" w:color="auto"/>
            <w:right w:val="none" w:sz="0" w:space="0" w:color="auto"/>
          </w:divBdr>
        </w:div>
        <w:div w:id="1709799523">
          <w:marLeft w:val="0"/>
          <w:marRight w:val="0"/>
          <w:marTop w:val="0"/>
          <w:marBottom w:val="0"/>
          <w:divBdr>
            <w:top w:val="none" w:sz="0" w:space="0" w:color="auto"/>
            <w:left w:val="none" w:sz="0" w:space="0" w:color="auto"/>
            <w:bottom w:val="none" w:sz="0" w:space="0" w:color="auto"/>
            <w:right w:val="none" w:sz="0" w:space="0" w:color="auto"/>
          </w:divBdr>
        </w:div>
        <w:div w:id="672606619">
          <w:marLeft w:val="0"/>
          <w:marRight w:val="0"/>
          <w:marTop w:val="0"/>
          <w:marBottom w:val="0"/>
          <w:divBdr>
            <w:top w:val="none" w:sz="0" w:space="0" w:color="auto"/>
            <w:left w:val="none" w:sz="0" w:space="0" w:color="auto"/>
            <w:bottom w:val="none" w:sz="0" w:space="0" w:color="auto"/>
            <w:right w:val="none" w:sz="0" w:space="0" w:color="auto"/>
          </w:divBdr>
        </w:div>
        <w:div w:id="922254293">
          <w:marLeft w:val="0"/>
          <w:marRight w:val="0"/>
          <w:marTop w:val="0"/>
          <w:marBottom w:val="0"/>
          <w:divBdr>
            <w:top w:val="none" w:sz="0" w:space="0" w:color="auto"/>
            <w:left w:val="none" w:sz="0" w:space="0" w:color="auto"/>
            <w:bottom w:val="none" w:sz="0" w:space="0" w:color="auto"/>
            <w:right w:val="none" w:sz="0" w:space="0" w:color="auto"/>
          </w:divBdr>
        </w:div>
        <w:div w:id="1083717668">
          <w:marLeft w:val="0"/>
          <w:marRight w:val="0"/>
          <w:marTop w:val="0"/>
          <w:marBottom w:val="0"/>
          <w:divBdr>
            <w:top w:val="none" w:sz="0" w:space="0" w:color="auto"/>
            <w:left w:val="none" w:sz="0" w:space="0" w:color="auto"/>
            <w:bottom w:val="none" w:sz="0" w:space="0" w:color="auto"/>
            <w:right w:val="none" w:sz="0" w:space="0" w:color="auto"/>
          </w:divBdr>
        </w:div>
        <w:div w:id="1548833734">
          <w:marLeft w:val="0"/>
          <w:marRight w:val="0"/>
          <w:marTop w:val="0"/>
          <w:marBottom w:val="0"/>
          <w:divBdr>
            <w:top w:val="none" w:sz="0" w:space="0" w:color="auto"/>
            <w:left w:val="none" w:sz="0" w:space="0" w:color="auto"/>
            <w:bottom w:val="none" w:sz="0" w:space="0" w:color="auto"/>
            <w:right w:val="none" w:sz="0" w:space="0" w:color="auto"/>
          </w:divBdr>
        </w:div>
        <w:div w:id="92093904">
          <w:marLeft w:val="0"/>
          <w:marRight w:val="0"/>
          <w:marTop w:val="0"/>
          <w:marBottom w:val="0"/>
          <w:divBdr>
            <w:top w:val="none" w:sz="0" w:space="0" w:color="auto"/>
            <w:left w:val="none" w:sz="0" w:space="0" w:color="auto"/>
            <w:bottom w:val="none" w:sz="0" w:space="0" w:color="auto"/>
            <w:right w:val="none" w:sz="0" w:space="0" w:color="auto"/>
          </w:divBdr>
        </w:div>
      </w:divsChild>
    </w:div>
    <w:div w:id="2038387110">
      <w:bodyDiv w:val="1"/>
      <w:marLeft w:val="0"/>
      <w:marRight w:val="0"/>
      <w:marTop w:val="0"/>
      <w:marBottom w:val="0"/>
      <w:divBdr>
        <w:top w:val="none" w:sz="0" w:space="0" w:color="auto"/>
        <w:left w:val="none" w:sz="0" w:space="0" w:color="auto"/>
        <w:bottom w:val="none" w:sz="0" w:space="0" w:color="auto"/>
        <w:right w:val="none" w:sz="0" w:space="0" w:color="auto"/>
      </w:divBdr>
      <w:divsChild>
        <w:div w:id="1028944301">
          <w:marLeft w:val="0"/>
          <w:marRight w:val="0"/>
          <w:marTop w:val="0"/>
          <w:marBottom w:val="0"/>
          <w:divBdr>
            <w:top w:val="none" w:sz="0" w:space="0" w:color="auto"/>
            <w:left w:val="none" w:sz="0" w:space="0" w:color="auto"/>
            <w:bottom w:val="none" w:sz="0" w:space="0" w:color="auto"/>
            <w:right w:val="none" w:sz="0" w:space="0" w:color="auto"/>
          </w:divBdr>
        </w:div>
        <w:div w:id="796071704">
          <w:marLeft w:val="0"/>
          <w:marRight w:val="0"/>
          <w:marTop w:val="0"/>
          <w:marBottom w:val="0"/>
          <w:divBdr>
            <w:top w:val="none" w:sz="0" w:space="0" w:color="auto"/>
            <w:left w:val="none" w:sz="0" w:space="0" w:color="auto"/>
            <w:bottom w:val="none" w:sz="0" w:space="0" w:color="auto"/>
            <w:right w:val="none" w:sz="0" w:space="0" w:color="auto"/>
          </w:divBdr>
        </w:div>
        <w:div w:id="1984116836">
          <w:marLeft w:val="0"/>
          <w:marRight w:val="0"/>
          <w:marTop w:val="0"/>
          <w:marBottom w:val="0"/>
          <w:divBdr>
            <w:top w:val="none" w:sz="0" w:space="0" w:color="auto"/>
            <w:left w:val="none" w:sz="0" w:space="0" w:color="auto"/>
            <w:bottom w:val="none" w:sz="0" w:space="0" w:color="auto"/>
            <w:right w:val="none" w:sz="0" w:space="0" w:color="auto"/>
          </w:divBdr>
        </w:div>
        <w:div w:id="2028167909">
          <w:marLeft w:val="0"/>
          <w:marRight w:val="0"/>
          <w:marTop w:val="0"/>
          <w:marBottom w:val="0"/>
          <w:divBdr>
            <w:top w:val="none" w:sz="0" w:space="0" w:color="auto"/>
            <w:left w:val="none" w:sz="0" w:space="0" w:color="auto"/>
            <w:bottom w:val="none" w:sz="0" w:space="0" w:color="auto"/>
            <w:right w:val="none" w:sz="0" w:space="0" w:color="auto"/>
          </w:divBdr>
        </w:div>
        <w:div w:id="322658851">
          <w:marLeft w:val="0"/>
          <w:marRight w:val="0"/>
          <w:marTop w:val="0"/>
          <w:marBottom w:val="0"/>
          <w:divBdr>
            <w:top w:val="none" w:sz="0" w:space="0" w:color="auto"/>
            <w:left w:val="none" w:sz="0" w:space="0" w:color="auto"/>
            <w:bottom w:val="none" w:sz="0" w:space="0" w:color="auto"/>
            <w:right w:val="none" w:sz="0" w:space="0" w:color="auto"/>
          </w:divBdr>
        </w:div>
        <w:div w:id="1806503452">
          <w:marLeft w:val="0"/>
          <w:marRight w:val="0"/>
          <w:marTop w:val="0"/>
          <w:marBottom w:val="0"/>
          <w:divBdr>
            <w:top w:val="none" w:sz="0" w:space="0" w:color="auto"/>
            <w:left w:val="none" w:sz="0" w:space="0" w:color="auto"/>
            <w:bottom w:val="none" w:sz="0" w:space="0" w:color="auto"/>
            <w:right w:val="none" w:sz="0" w:space="0" w:color="auto"/>
          </w:divBdr>
        </w:div>
        <w:div w:id="1429740770">
          <w:marLeft w:val="0"/>
          <w:marRight w:val="0"/>
          <w:marTop w:val="0"/>
          <w:marBottom w:val="0"/>
          <w:divBdr>
            <w:top w:val="none" w:sz="0" w:space="0" w:color="auto"/>
            <w:left w:val="none" w:sz="0" w:space="0" w:color="auto"/>
            <w:bottom w:val="none" w:sz="0" w:space="0" w:color="auto"/>
            <w:right w:val="none" w:sz="0" w:space="0" w:color="auto"/>
          </w:divBdr>
        </w:div>
        <w:div w:id="356008852">
          <w:marLeft w:val="0"/>
          <w:marRight w:val="0"/>
          <w:marTop w:val="0"/>
          <w:marBottom w:val="0"/>
          <w:divBdr>
            <w:top w:val="none" w:sz="0" w:space="0" w:color="auto"/>
            <w:left w:val="none" w:sz="0" w:space="0" w:color="auto"/>
            <w:bottom w:val="none" w:sz="0" w:space="0" w:color="auto"/>
            <w:right w:val="none" w:sz="0" w:space="0" w:color="auto"/>
          </w:divBdr>
        </w:div>
        <w:div w:id="607662122">
          <w:marLeft w:val="0"/>
          <w:marRight w:val="0"/>
          <w:marTop w:val="0"/>
          <w:marBottom w:val="0"/>
          <w:divBdr>
            <w:top w:val="none" w:sz="0" w:space="0" w:color="auto"/>
            <w:left w:val="none" w:sz="0" w:space="0" w:color="auto"/>
            <w:bottom w:val="none" w:sz="0" w:space="0" w:color="auto"/>
            <w:right w:val="none" w:sz="0" w:space="0" w:color="auto"/>
          </w:divBdr>
        </w:div>
        <w:div w:id="1204563767">
          <w:marLeft w:val="0"/>
          <w:marRight w:val="0"/>
          <w:marTop w:val="0"/>
          <w:marBottom w:val="0"/>
          <w:divBdr>
            <w:top w:val="none" w:sz="0" w:space="0" w:color="auto"/>
            <w:left w:val="none" w:sz="0" w:space="0" w:color="auto"/>
            <w:bottom w:val="none" w:sz="0" w:space="0" w:color="auto"/>
            <w:right w:val="none" w:sz="0" w:space="0" w:color="auto"/>
          </w:divBdr>
        </w:div>
        <w:div w:id="1463962051">
          <w:marLeft w:val="0"/>
          <w:marRight w:val="0"/>
          <w:marTop w:val="0"/>
          <w:marBottom w:val="0"/>
          <w:divBdr>
            <w:top w:val="none" w:sz="0" w:space="0" w:color="auto"/>
            <w:left w:val="none" w:sz="0" w:space="0" w:color="auto"/>
            <w:bottom w:val="none" w:sz="0" w:space="0" w:color="auto"/>
            <w:right w:val="none" w:sz="0" w:space="0" w:color="auto"/>
          </w:divBdr>
        </w:div>
        <w:div w:id="1689715595">
          <w:marLeft w:val="0"/>
          <w:marRight w:val="0"/>
          <w:marTop w:val="0"/>
          <w:marBottom w:val="0"/>
          <w:divBdr>
            <w:top w:val="none" w:sz="0" w:space="0" w:color="auto"/>
            <w:left w:val="none" w:sz="0" w:space="0" w:color="auto"/>
            <w:bottom w:val="none" w:sz="0" w:space="0" w:color="auto"/>
            <w:right w:val="none" w:sz="0" w:space="0" w:color="auto"/>
          </w:divBdr>
        </w:div>
        <w:div w:id="93673867">
          <w:marLeft w:val="0"/>
          <w:marRight w:val="0"/>
          <w:marTop w:val="0"/>
          <w:marBottom w:val="0"/>
          <w:divBdr>
            <w:top w:val="none" w:sz="0" w:space="0" w:color="auto"/>
            <w:left w:val="none" w:sz="0" w:space="0" w:color="auto"/>
            <w:bottom w:val="none" w:sz="0" w:space="0" w:color="auto"/>
            <w:right w:val="none" w:sz="0" w:space="0" w:color="auto"/>
          </w:divBdr>
        </w:div>
        <w:div w:id="1338269917">
          <w:marLeft w:val="0"/>
          <w:marRight w:val="0"/>
          <w:marTop w:val="0"/>
          <w:marBottom w:val="0"/>
          <w:divBdr>
            <w:top w:val="none" w:sz="0" w:space="0" w:color="auto"/>
            <w:left w:val="none" w:sz="0" w:space="0" w:color="auto"/>
            <w:bottom w:val="none" w:sz="0" w:space="0" w:color="auto"/>
            <w:right w:val="none" w:sz="0" w:space="0" w:color="auto"/>
          </w:divBdr>
        </w:div>
        <w:div w:id="73547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2020-04-26T13:07:00Z</dcterms:created>
  <dcterms:modified xsi:type="dcterms:W3CDTF">2020-04-26T13:08:00Z</dcterms:modified>
</cp:coreProperties>
</file>