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546" w:rsidRPr="00304546" w:rsidRDefault="00304546" w:rsidP="00304546">
      <w:pPr>
        <w:jc w:val="center"/>
        <w:rPr>
          <w:sz w:val="32"/>
          <w:szCs w:val="32"/>
        </w:rPr>
      </w:pPr>
      <w:bookmarkStart w:id="0" w:name="Anchor1"/>
      <w:bookmarkEnd w:id="0"/>
      <w:r w:rsidRPr="00304546">
        <w:rPr>
          <w:sz w:val="32"/>
          <w:szCs w:val="32"/>
          <w:rtl/>
        </w:rPr>
        <w:t>ال</w:t>
      </w:r>
      <w:bookmarkStart w:id="1" w:name="_GoBack"/>
      <w:bookmarkEnd w:id="1"/>
      <w:r w:rsidRPr="00304546">
        <w:rPr>
          <w:sz w:val="32"/>
          <w:szCs w:val="32"/>
          <w:rtl/>
        </w:rPr>
        <w:t xml:space="preserve">طعن رقم </w:t>
      </w:r>
      <w:r w:rsidRPr="00304546">
        <w:rPr>
          <w:sz w:val="32"/>
          <w:szCs w:val="32"/>
        </w:rPr>
        <w:t>2038/2013</w:t>
      </w:r>
    </w:p>
    <w:p w:rsidR="00304546" w:rsidRPr="00304546" w:rsidRDefault="00304546" w:rsidP="00304546">
      <w:pPr>
        <w:rPr>
          <w:sz w:val="32"/>
          <w:szCs w:val="32"/>
        </w:rPr>
      </w:pPr>
      <w:bookmarkStart w:id="2" w:name="Anchor7"/>
      <w:bookmarkEnd w:id="2"/>
      <w:r w:rsidRPr="00304546">
        <w:rPr>
          <w:sz w:val="32"/>
          <w:szCs w:val="32"/>
          <w:rtl/>
        </w:rPr>
        <w:t>هيئة المحكمة</w:t>
      </w:r>
      <w:r w:rsidRPr="00304546">
        <w:rPr>
          <w:sz w:val="32"/>
          <w:szCs w:val="32"/>
        </w:rPr>
        <w:t xml:space="preserve">: </w:t>
      </w:r>
      <w:r w:rsidRPr="00304546">
        <w:rPr>
          <w:sz w:val="32"/>
          <w:szCs w:val="32"/>
          <w:rtl/>
        </w:rPr>
        <w:t>برئاسة السيد المستشار عبدالعزيز الفهد رئيس الجلسة وعضوية السادة المستشارين يوسف العمران ومصطفى ثابت ومحمود التركاوي وعبدالرحمن مطاوع</w:t>
      </w:r>
    </w:p>
    <w:bookmarkStart w:id="3" w:name="Anchor25"/>
    <w:bookmarkEnd w:id="3"/>
    <w:p w:rsidR="00304546" w:rsidRPr="00304546" w:rsidRDefault="00304546" w:rsidP="00304546">
      <w:pPr>
        <w:rPr>
          <w:sz w:val="32"/>
          <w:szCs w:val="32"/>
        </w:rPr>
      </w:pPr>
      <w:r w:rsidRPr="00304546">
        <w:rPr>
          <w:sz w:val="32"/>
          <w:szCs w:val="32"/>
        </w:rPr>
        <w:fldChar w:fldCharType="begin"/>
      </w:r>
      <w:r w:rsidRPr="00304546">
        <w:rPr>
          <w:sz w:val="32"/>
          <w:szCs w:val="32"/>
        </w:rPr>
        <w:instrText xml:space="preserve"> HYPERLINK "http://www.law.gov.kw/KWT_CC-Ar/00_2014/00_%D8%A7%D9%84%D8%AF%D8%A7%D8%A6%D8%B1%D8%A9%20%D8%A7%D9%84%D8%AA%D8%AC%D8%A7%D8%B1%D9%8A%D8%A9/KWT-CC-Ar_2014-06-16_02038_Taan.html" \l "TM2014_2038_1" </w:instrText>
      </w:r>
      <w:r w:rsidRPr="00304546">
        <w:rPr>
          <w:sz w:val="32"/>
          <w:szCs w:val="32"/>
        </w:rPr>
        <w:fldChar w:fldCharType="separate"/>
      </w:r>
      <w:r w:rsidRPr="00304546">
        <w:rPr>
          <w:rStyle w:val="Hyperlink"/>
          <w:sz w:val="32"/>
          <w:szCs w:val="32"/>
        </w:rPr>
        <w:t xml:space="preserve">1- </w:t>
      </w:r>
      <w:r w:rsidRPr="00304546">
        <w:rPr>
          <w:rStyle w:val="Hyperlink"/>
          <w:sz w:val="32"/>
          <w:szCs w:val="32"/>
          <w:rtl/>
        </w:rPr>
        <w:t>إن لمحكمة الموضوع السلطة في تحصيل وفهم الواقع في الدعوى وتقدير الأدلة والمستندات المقدمة فيها وترجيح ما تطمئن اليه منها وإطراح ما عداه</w:t>
      </w:r>
      <w:r w:rsidRPr="00304546">
        <w:rPr>
          <w:rStyle w:val="Hyperlink"/>
          <w:sz w:val="32"/>
          <w:szCs w:val="32"/>
        </w:rPr>
        <w:t>.</w:t>
      </w:r>
      <w:r w:rsidRPr="00304546">
        <w:rPr>
          <w:sz w:val="32"/>
          <w:szCs w:val="32"/>
        </w:rPr>
        <w:fldChar w:fldCharType="end"/>
      </w:r>
    </w:p>
    <w:bookmarkStart w:id="4" w:name="Anchor41"/>
    <w:bookmarkEnd w:id="4"/>
    <w:p w:rsidR="00304546" w:rsidRPr="00304546" w:rsidRDefault="00304546" w:rsidP="00304546">
      <w:pPr>
        <w:rPr>
          <w:sz w:val="32"/>
          <w:szCs w:val="32"/>
        </w:rPr>
      </w:pPr>
      <w:r w:rsidRPr="00304546">
        <w:rPr>
          <w:sz w:val="32"/>
          <w:szCs w:val="32"/>
        </w:rPr>
        <w:fldChar w:fldCharType="begin"/>
      </w:r>
      <w:r w:rsidRPr="00304546">
        <w:rPr>
          <w:sz w:val="32"/>
          <w:szCs w:val="32"/>
        </w:rPr>
        <w:instrText xml:space="preserve"> HYPERLINK "http://www.law.gov.kw/KWT_CC-Ar/00_2014/00_%D8%A7%D9%84%D8%AF%D8%A7%D8%A6%D8%B1%D8%A9%20%D8%A7%D9%84%D8%AA%D8%AC%D8%A7%D8%B1%D9%8A%D8%A9/KWT-CC-Ar_2014-06-16_02038_Taan.html" \l "TM2014_2038_2" </w:instrText>
      </w:r>
      <w:r w:rsidRPr="00304546">
        <w:rPr>
          <w:sz w:val="32"/>
          <w:szCs w:val="32"/>
        </w:rPr>
        <w:fldChar w:fldCharType="separate"/>
      </w:r>
      <w:r w:rsidRPr="00304546">
        <w:rPr>
          <w:rStyle w:val="Hyperlink"/>
          <w:sz w:val="32"/>
          <w:szCs w:val="32"/>
        </w:rPr>
        <w:t xml:space="preserve">2- </w:t>
      </w:r>
      <w:r w:rsidRPr="00304546">
        <w:rPr>
          <w:rStyle w:val="Hyperlink"/>
          <w:sz w:val="32"/>
          <w:szCs w:val="32"/>
          <w:rtl/>
        </w:rPr>
        <w:t>إن محكمة الموضوع تستقل في تحري مكان الاقامة المعتاد الذي يعتبره القانون موطناً يصح الاعلان فيه والتحقق من حصول الاعلان ونفي ذلك كونها من مسائل الواقع</w:t>
      </w:r>
      <w:r w:rsidRPr="00304546">
        <w:rPr>
          <w:rStyle w:val="Hyperlink"/>
          <w:sz w:val="32"/>
          <w:szCs w:val="32"/>
        </w:rPr>
        <w:t>.</w:t>
      </w:r>
      <w:r w:rsidRPr="00304546">
        <w:rPr>
          <w:sz w:val="32"/>
          <w:szCs w:val="32"/>
        </w:rPr>
        <w:fldChar w:fldCharType="end"/>
      </w:r>
    </w:p>
    <w:bookmarkStart w:id="5" w:name="Anchor58"/>
    <w:bookmarkEnd w:id="5"/>
    <w:p w:rsidR="00304546" w:rsidRPr="00304546" w:rsidRDefault="00304546" w:rsidP="00304546">
      <w:pPr>
        <w:rPr>
          <w:sz w:val="32"/>
          <w:szCs w:val="32"/>
        </w:rPr>
      </w:pPr>
      <w:r w:rsidRPr="00304546">
        <w:rPr>
          <w:sz w:val="32"/>
          <w:szCs w:val="32"/>
        </w:rPr>
        <w:fldChar w:fldCharType="begin"/>
      </w:r>
      <w:r w:rsidRPr="00304546">
        <w:rPr>
          <w:sz w:val="32"/>
          <w:szCs w:val="32"/>
        </w:rPr>
        <w:instrText xml:space="preserve"> HYPERLINK "http://www.law.gov.kw/KWT_CC-Ar/00_2014/00_%D8%A7%D9%84%D8%AF%D8%A7%D8%A6%D8%B1%D8%A9%20%D8%A7%D9%84%D8%AA%D8%AC%D8%A7%D8%B1%D9%8A%D8%A9/KWT-CC-Ar_2014-06-16_02038_Taan.html" \l "TM2014_2038_3" </w:instrText>
      </w:r>
      <w:r w:rsidRPr="00304546">
        <w:rPr>
          <w:sz w:val="32"/>
          <w:szCs w:val="32"/>
        </w:rPr>
        <w:fldChar w:fldCharType="separate"/>
      </w:r>
      <w:r w:rsidRPr="00304546">
        <w:rPr>
          <w:rStyle w:val="Hyperlink"/>
          <w:sz w:val="32"/>
          <w:szCs w:val="32"/>
        </w:rPr>
        <w:t xml:space="preserve">3- </w:t>
      </w:r>
      <w:r w:rsidRPr="00304546">
        <w:rPr>
          <w:rStyle w:val="Hyperlink"/>
          <w:sz w:val="32"/>
          <w:szCs w:val="32"/>
          <w:rtl/>
        </w:rPr>
        <w:t>إن عنوان الطاعن بعقد القرض هو ذات العنوان الثابت ببطاقته المدنية وهو العنوان الذي تم اعلانه عليه بالعريضة وأمر الاداء فقام مندوب الاعلان عندما لم يفتح له الباب بالتوجه الى مخفر الشرطة وسلم صورة الاعلان الى كاتب المخفر وأخطر الطاعن بذلك بكتاب مسجل فيكون اعلانه صحيحاً</w:t>
      </w:r>
      <w:r w:rsidRPr="00304546">
        <w:rPr>
          <w:rStyle w:val="Hyperlink"/>
          <w:sz w:val="32"/>
          <w:szCs w:val="32"/>
        </w:rPr>
        <w:t>.</w:t>
      </w:r>
      <w:r w:rsidRPr="00304546">
        <w:rPr>
          <w:sz w:val="32"/>
          <w:szCs w:val="32"/>
        </w:rPr>
        <w:fldChar w:fldCharType="end"/>
      </w:r>
      <w:r w:rsidRPr="00304546">
        <w:rPr>
          <w:sz w:val="32"/>
          <w:szCs w:val="32"/>
        </w:rPr>
        <w:br/>
      </w:r>
      <w:r w:rsidRPr="00304546">
        <w:rPr>
          <w:sz w:val="32"/>
          <w:szCs w:val="32"/>
        </w:rPr>
        <w:br/>
      </w:r>
      <w:r w:rsidRPr="00304546">
        <w:rPr>
          <w:sz w:val="32"/>
          <w:szCs w:val="32"/>
          <w:u w:val="single"/>
          <w:rtl/>
        </w:rPr>
        <w:t>ملاحظة</w:t>
      </w:r>
      <w:r w:rsidRPr="00304546">
        <w:rPr>
          <w:sz w:val="32"/>
          <w:szCs w:val="32"/>
          <w:u w:val="single"/>
        </w:rPr>
        <w:t xml:space="preserve"> :</w:t>
      </w:r>
      <w:r w:rsidRPr="00304546">
        <w:rPr>
          <w:sz w:val="32"/>
          <w:szCs w:val="32"/>
        </w:rPr>
        <w:br/>
      </w:r>
      <w:r w:rsidRPr="00304546">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304546" w:rsidRPr="00304546" w:rsidRDefault="00304546" w:rsidP="00304546">
      <w:pPr>
        <w:rPr>
          <w:sz w:val="32"/>
          <w:szCs w:val="32"/>
        </w:rPr>
      </w:pPr>
      <w:bookmarkStart w:id="6" w:name="Anchor85"/>
      <w:bookmarkEnd w:id="6"/>
      <w:r w:rsidRPr="00304546">
        <w:rPr>
          <w:b/>
          <w:bCs/>
          <w:sz w:val="32"/>
          <w:szCs w:val="32"/>
          <w:rtl/>
        </w:rPr>
        <w:t>المحكمـــة</w:t>
      </w:r>
    </w:p>
    <w:p w:rsidR="00304546" w:rsidRPr="00304546" w:rsidRDefault="00304546" w:rsidP="00304546">
      <w:pPr>
        <w:rPr>
          <w:sz w:val="32"/>
          <w:szCs w:val="32"/>
        </w:rPr>
      </w:pPr>
      <w:bookmarkStart w:id="7" w:name="Anchor86"/>
      <w:bookmarkEnd w:id="7"/>
      <w:r w:rsidRPr="00304546">
        <w:rPr>
          <w:sz w:val="32"/>
          <w:szCs w:val="32"/>
          <w:rtl/>
        </w:rPr>
        <w:t>بعد الاطلاع على الأوراق والمداولة</w:t>
      </w:r>
      <w:r w:rsidRPr="00304546">
        <w:rPr>
          <w:sz w:val="32"/>
          <w:szCs w:val="32"/>
        </w:rPr>
        <w:t>.</w:t>
      </w:r>
    </w:p>
    <w:p w:rsidR="00304546" w:rsidRPr="00304546" w:rsidRDefault="00304546" w:rsidP="00304546">
      <w:pPr>
        <w:rPr>
          <w:sz w:val="32"/>
          <w:szCs w:val="32"/>
        </w:rPr>
      </w:pPr>
      <w:bookmarkStart w:id="8" w:name="Anchor90"/>
      <w:bookmarkStart w:id="9" w:name="TM2014_2038_1"/>
      <w:bookmarkEnd w:id="8"/>
      <w:bookmarkEnd w:id="9"/>
      <w:r w:rsidRPr="00304546">
        <w:rPr>
          <w:b/>
          <w:bCs/>
          <w:sz w:val="32"/>
          <w:szCs w:val="32"/>
          <w:rtl/>
        </w:rPr>
        <w:t xml:space="preserve">لما كان من المقرر أن لمحكمة الموضوع السلطة في تحصيل وفهم الواقع في الدعوى وتقدير الأدلة والمستندات المقدمة فيها وترجيح ما تطمئن إليه منها وإطراح ما عداه </w:t>
      </w:r>
    </w:p>
    <w:p w:rsidR="00304546" w:rsidRPr="00304546" w:rsidRDefault="00304546" w:rsidP="00304546">
      <w:pPr>
        <w:rPr>
          <w:sz w:val="32"/>
          <w:szCs w:val="32"/>
        </w:rPr>
      </w:pPr>
      <w:bookmarkStart w:id="10" w:name="Anchor109"/>
      <w:bookmarkStart w:id="11" w:name="TM2014_2038_2"/>
      <w:bookmarkEnd w:id="10"/>
      <w:bookmarkEnd w:id="11"/>
      <w:r w:rsidRPr="00304546">
        <w:rPr>
          <w:b/>
          <w:bCs/>
          <w:sz w:val="32"/>
          <w:szCs w:val="32"/>
          <w:rtl/>
        </w:rPr>
        <w:t>وأن تحري مكان الإقامة المعتاد الذي يعتبره القانون موطناً يصح الإعلان فيه والتحقق من حصول الإعلان ونفى ذلك هو من مسائل الواقع التي تستقل محكمة الموضوع بتقديرها متى أقامت قضاءها على أسباب سائغة</w:t>
      </w:r>
      <w:r w:rsidRPr="00304546">
        <w:rPr>
          <w:sz w:val="32"/>
          <w:szCs w:val="32"/>
          <w:rtl/>
        </w:rPr>
        <w:t xml:space="preserve"> وكان الحكم المطعون فيه قد أقام قضاءه بإلغاء الحكم المستأنف وبعدم قبول التظلم في أمر الأداء رقم 2804 لسنة 2012 كلي لرفعه بعد الميعاد على ما خلص إليه من عقد القرض سند الدعوى المبرم بين الطاعن والبنك المطعون ضده الأول إذ تضمن البند العاشر منه </w:t>
      </w:r>
      <w:r w:rsidRPr="00304546">
        <w:rPr>
          <w:sz w:val="32"/>
          <w:szCs w:val="32"/>
          <w:rtl/>
        </w:rPr>
        <w:lastRenderedPageBreak/>
        <w:t>على أن</w:t>
      </w:r>
      <w:r w:rsidRPr="00304546">
        <w:rPr>
          <w:sz w:val="32"/>
          <w:szCs w:val="32"/>
        </w:rPr>
        <w:t xml:space="preserve"> " </w:t>
      </w:r>
      <w:r w:rsidRPr="00304546">
        <w:rPr>
          <w:sz w:val="32"/>
          <w:szCs w:val="32"/>
          <w:rtl/>
        </w:rPr>
        <w:t xml:space="preserve">يقر العميل بأن جميع المراسلات وكشوف الحساب والإعلانات القانونية والقضائية التي توجه إليه من البنك على عنوانه المبين بهذا العقد أو في آخر عنوان أخطر به العميل البنك بكتاب مسجل بعلم الوصول تكون صحيحه ونافذة في حقه ومنتجة لكافة آثارها القانونية ولا يكون أي تغيير لعنوان العميل منتجاً لأي أثر إلا من تاريخ تسلم البنك الإخطار بتغيير العنوان </w:t>
      </w:r>
      <w:bookmarkStart w:id="12" w:name="TM2014_2038_3"/>
      <w:bookmarkEnd w:id="12"/>
      <w:r w:rsidRPr="00304546">
        <w:rPr>
          <w:b/>
          <w:bCs/>
          <w:sz w:val="32"/>
          <w:szCs w:val="32"/>
          <w:rtl/>
        </w:rPr>
        <w:t xml:space="preserve">وكان الثابت بالعقد أن عنوان الطاعن هو (سلوى </w:t>
      </w:r>
      <w:r w:rsidRPr="00304546">
        <w:rPr>
          <w:b/>
          <w:bCs/>
          <w:sz w:val="32"/>
          <w:szCs w:val="32"/>
        </w:rPr>
        <w:t xml:space="preserve">– </w:t>
      </w:r>
      <w:r w:rsidRPr="00304546">
        <w:rPr>
          <w:b/>
          <w:bCs/>
          <w:sz w:val="32"/>
          <w:szCs w:val="32"/>
          <w:rtl/>
        </w:rPr>
        <w:t>قطعة 5 شارع 3 منزل 33) وهو ذات العنوان الثابت ببطاقته المدنية السارية حتى تاريخ 2013/6/2 وهو العنوان الذي تم إعلانه عليه بالعريضة وأمر الأداء بتاريخ 2013/2/10 بعد أن قام مندوب الإعلان بالطرق على الباب وإذ لم يفتح له أحد توجه إلى مخفر الشرطة وسلم صورة الإعلان إلى كاتب المخفر في ذات التاريخ وأخطر في ذات الوقت الطاعن بتسلمه الصورة للمخفر بكتاب مسجل ومن ثم فقد كان إعلانه صحيحاً وإذ لم يودع صحيفة التظلم إدارة الكتاب إلا بتاريخ 2013/5/15 أي بعد فوات ميعاد العشرة أيام المقررة للتظلم منه وفقاً لنص المادة 170 من قانون المرافعات وعليه يكون التظلم قد أقيم بعد فوات الميعاد ويضحى غير مقبول شكلاً ورتب على ذلك قضاءه سالف الذكر وكان هذا الإستخلاص من الحكم سائغاً وله أصله الثابت بالأوراق ويكفي لحمله</w:t>
      </w:r>
      <w:r w:rsidRPr="00304546">
        <w:rPr>
          <w:sz w:val="32"/>
          <w:szCs w:val="32"/>
          <w:rtl/>
        </w:rPr>
        <w:t xml:space="preserve"> فإن ما يثيره الطاعن بسبب النعي حول تعييب هذا الإستخلاص لا يعدو أن يكون جدلاً فيما لمحكمة الموضـوع سـلطة تقديره مما لا تجوز اثارته أمام هذه المحكمة أما ما يثيره الطاعن بالوجه الثاني من بطلان إجراءات التنفيذ لعدم إعلانه بالسند التنفيذي غير مقبول لوروده على غير محل من قضاء الحكم المطعون فيه مما يتعين التقرير بعدم قبول الطعن عملاً بالمادتين </w:t>
      </w:r>
      <w:r w:rsidRPr="00304546">
        <w:rPr>
          <w:sz w:val="32"/>
          <w:szCs w:val="32"/>
        </w:rPr>
        <w:t>152</w:t>
      </w:r>
      <w:r w:rsidRPr="00304546">
        <w:rPr>
          <w:sz w:val="32"/>
          <w:szCs w:val="32"/>
          <w:rtl/>
        </w:rPr>
        <w:t xml:space="preserve">، </w:t>
      </w:r>
      <w:r w:rsidRPr="00304546">
        <w:rPr>
          <w:sz w:val="32"/>
          <w:szCs w:val="32"/>
        </w:rPr>
        <w:t xml:space="preserve">154/5 </w:t>
      </w:r>
      <w:r w:rsidRPr="00304546">
        <w:rPr>
          <w:sz w:val="32"/>
          <w:szCs w:val="32"/>
          <w:rtl/>
        </w:rPr>
        <w:t>من قانون المرافعات</w:t>
      </w:r>
      <w:r w:rsidRPr="00304546">
        <w:rPr>
          <w:sz w:val="32"/>
          <w:szCs w:val="32"/>
        </w:rPr>
        <w:t xml:space="preserve">. </w:t>
      </w:r>
    </w:p>
    <w:p w:rsidR="00304546" w:rsidRPr="00304546" w:rsidRDefault="00304546" w:rsidP="00304546">
      <w:pPr>
        <w:rPr>
          <w:sz w:val="32"/>
          <w:szCs w:val="32"/>
        </w:rPr>
      </w:pPr>
      <w:bookmarkStart w:id="13" w:name="Anchor286"/>
      <w:bookmarkEnd w:id="13"/>
      <w:r w:rsidRPr="00304546">
        <w:rPr>
          <w:b/>
          <w:bCs/>
          <w:sz w:val="32"/>
          <w:szCs w:val="32"/>
          <w:rtl/>
        </w:rPr>
        <w:t>لـذلـك</w:t>
      </w:r>
    </w:p>
    <w:p w:rsidR="00304546" w:rsidRPr="00304546" w:rsidRDefault="00304546" w:rsidP="00304546">
      <w:pPr>
        <w:rPr>
          <w:sz w:val="32"/>
          <w:szCs w:val="32"/>
        </w:rPr>
      </w:pPr>
      <w:bookmarkStart w:id="14" w:name="Anchor287"/>
      <w:bookmarkEnd w:id="14"/>
      <w:r w:rsidRPr="00304546">
        <w:rPr>
          <w:sz w:val="32"/>
          <w:szCs w:val="32"/>
          <w:rtl/>
        </w:rPr>
        <w:t xml:space="preserve">قررت المحكمة </w:t>
      </w:r>
      <w:r w:rsidRPr="00304546">
        <w:rPr>
          <w:sz w:val="32"/>
          <w:szCs w:val="32"/>
        </w:rPr>
        <w:t xml:space="preserve">- </w:t>
      </w:r>
      <w:r w:rsidRPr="00304546">
        <w:rPr>
          <w:sz w:val="32"/>
          <w:szCs w:val="32"/>
          <w:rtl/>
        </w:rPr>
        <w:t xml:space="preserve">في غرفة المشورة </w:t>
      </w:r>
      <w:r w:rsidRPr="00304546">
        <w:rPr>
          <w:sz w:val="32"/>
          <w:szCs w:val="32"/>
        </w:rPr>
        <w:t xml:space="preserve">- </w:t>
      </w:r>
      <w:r w:rsidRPr="00304546">
        <w:rPr>
          <w:sz w:val="32"/>
          <w:szCs w:val="32"/>
          <w:rtl/>
        </w:rPr>
        <w:t>عدم قبول الطعن، وألزمت الطاعن المصروفات وعشرين ديناراً مقابل أتعاب المحاماة مع مصادرة الكفالة</w:t>
      </w:r>
      <w:r w:rsidRPr="00304546">
        <w:rPr>
          <w:sz w:val="32"/>
          <w:szCs w:val="32"/>
        </w:rPr>
        <w:t>.</w:t>
      </w:r>
    </w:p>
    <w:p w:rsidR="00304546" w:rsidRPr="00304546" w:rsidRDefault="00304546" w:rsidP="00304546">
      <w:pPr>
        <w:rPr>
          <w:sz w:val="32"/>
          <w:szCs w:val="32"/>
        </w:rPr>
      </w:pPr>
    </w:p>
    <w:p w:rsidR="00304546" w:rsidRPr="00304546" w:rsidRDefault="00304546" w:rsidP="00304546">
      <w:pPr>
        <w:rPr>
          <w:sz w:val="32"/>
          <w:szCs w:val="32"/>
        </w:rPr>
      </w:pPr>
      <w:bookmarkStart w:id="15" w:name="Anchor305"/>
      <w:bookmarkEnd w:id="15"/>
      <w:r w:rsidRPr="00304546">
        <w:rPr>
          <w:sz w:val="32"/>
          <w:szCs w:val="32"/>
        </w:rPr>
        <w:t>* * *</w:t>
      </w:r>
    </w:p>
    <w:p w:rsidR="008C2BA0" w:rsidRPr="00304546" w:rsidRDefault="008C2BA0">
      <w:pPr>
        <w:rPr>
          <w:sz w:val="32"/>
          <w:szCs w:val="32"/>
        </w:rPr>
      </w:pPr>
    </w:p>
    <w:sectPr w:rsidR="008C2BA0" w:rsidRPr="0030454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2B8"/>
    <w:rsid w:val="0003272B"/>
    <w:rsid w:val="00304546"/>
    <w:rsid w:val="008C2BA0"/>
    <w:rsid w:val="00BF32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45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45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39523">
      <w:bodyDiv w:val="1"/>
      <w:marLeft w:val="0"/>
      <w:marRight w:val="0"/>
      <w:marTop w:val="0"/>
      <w:marBottom w:val="0"/>
      <w:divBdr>
        <w:top w:val="none" w:sz="0" w:space="0" w:color="auto"/>
        <w:left w:val="none" w:sz="0" w:space="0" w:color="auto"/>
        <w:bottom w:val="none" w:sz="0" w:space="0" w:color="auto"/>
        <w:right w:val="none" w:sz="0" w:space="0" w:color="auto"/>
      </w:divBdr>
      <w:divsChild>
        <w:div w:id="2027246719">
          <w:marLeft w:val="0"/>
          <w:marRight w:val="0"/>
          <w:marTop w:val="0"/>
          <w:marBottom w:val="0"/>
          <w:divBdr>
            <w:top w:val="none" w:sz="0" w:space="0" w:color="auto"/>
            <w:left w:val="none" w:sz="0" w:space="0" w:color="auto"/>
            <w:bottom w:val="none" w:sz="0" w:space="0" w:color="auto"/>
            <w:right w:val="none" w:sz="0" w:space="0" w:color="auto"/>
          </w:divBdr>
        </w:div>
        <w:div w:id="710610256">
          <w:marLeft w:val="0"/>
          <w:marRight w:val="0"/>
          <w:marTop w:val="0"/>
          <w:marBottom w:val="0"/>
          <w:divBdr>
            <w:top w:val="none" w:sz="0" w:space="0" w:color="auto"/>
            <w:left w:val="none" w:sz="0" w:space="0" w:color="auto"/>
            <w:bottom w:val="none" w:sz="0" w:space="0" w:color="auto"/>
            <w:right w:val="none" w:sz="0" w:space="0" w:color="auto"/>
          </w:divBdr>
        </w:div>
        <w:div w:id="1191339450">
          <w:marLeft w:val="0"/>
          <w:marRight w:val="0"/>
          <w:marTop w:val="0"/>
          <w:marBottom w:val="0"/>
          <w:divBdr>
            <w:top w:val="none" w:sz="0" w:space="0" w:color="auto"/>
            <w:left w:val="none" w:sz="0" w:space="0" w:color="auto"/>
            <w:bottom w:val="none" w:sz="0" w:space="0" w:color="auto"/>
            <w:right w:val="none" w:sz="0" w:space="0" w:color="auto"/>
          </w:divBdr>
        </w:div>
        <w:div w:id="1195461987">
          <w:marLeft w:val="0"/>
          <w:marRight w:val="0"/>
          <w:marTop w:val="0"/>
          <w:marBottom w:val="0"/>
          <w:divBdr>
            <w:top w:val="none" w:sz="0" w:space="0" w:color="auto"/>
            <w:left w:val="none" w:sz="0" w:space="0" w:color="auto"/>
            <w:bottom w:val="none" w:sz="0" w:space="0" w:color="auto"/>
            <w:right w:val="none" w:sz="0" w:space="0" w:color="auto"/>
          </w:divBdr>
        </w:div>
        <w:div w:id="1807435061">
          <w:marLeft w:val="0"/>
          <w:marRight w:val="0"/>
          <w:marTop w:val="0"/>
          <w:marBottom w:val="0"/>
          <w:divBdr>
            <w:top w:val="none" w:sz="0" w:space="0" w:color="auto"/>
            <w:left w:val="none" w:sz="0" w:space="0" w:color="auto"/>
            <w:bottom w:val="none" w:sz="0" w:space="0" w:color="auto"/>
            <w:right w:val="none" w:sz="0" w:space="0" w:color="auto"/>
          </w:divBdr>
        </w:div>
        <w:div w:id="836919543">
          <w:marLeft w:val="0"/>
          <w:marRight w:val="0"/>
          <w:marTop w:val="0"/>
          <w:marBottom w:val="0"/>
          <w:divBdr>
            <w:top w:val="none" w:sz="0" w:space="0" w:color="auto"/>
            <w:left w:val="none" w:sz="0" w:space="0" w:color="auto"/>
            <w:bottom w:val="none" w:sz="0" w:space="0" w:color="auto"/>
            <w:right w:val="none" w:sz="0" w:space="0" w:color="auto"/>
          </w:divBdr>
        </w:div>
        <w:div w:id="213278437">
          <w:marLeft w:val="0"/>
          <w:marRight w:val="0"/>
          <w:marTop w:val="0"/>
          <w:marBottom w:val="0"/>
          <w:divBdr>
            <w:top w:val="none" w:sz="0" w:space="0" w:color="auto"/>
            <w:left w:val="none" w:sz="0" w:space="0" w:color="auto"/>
            <w:bottom w:val="none" w:sz="0" w:space="0" w:color="auto"/>
            <w:right w:val="none" w:sz="0" w:space="0" w:color="auto"/>
          </w:divBdr>
        </w:div>
        <w:div w:id="593168207">
          <w:marLeft w:val="0"/>
          <w:marRight w:val="0"/>
          <w:marTop w:val="0"/>
          <w:marBottom w:val="0"/>
          <w:divBdr>
            <w:top w:val="none" w:sz="0" w:space="0" w:color="auto"/>
            <w:left w:val="none" w:sz="0" w:space="0" w:color="auto"/>
            <w:bottom w:val="none" w:sz="0" w:space="0" w:color="auto"/>
            <w:right w:val="none" w:sz="0" w:space="0" w:color="auto"/>
          </w:divBdr>
        </w:div>
        <w:div w:id="1583639317">
          <w:marLeft w:val="0"/>
          <w:marRight w:val="0"/>
          <w:marTop w:val="0"/>
          <w:marBottom w:val="0"/>
          <w:divBdr>
            <w:top w:val="none" w:sz="0" w:space="0" w:color="auto"/>
            <w:left w:val="none" w:sz="0" w:space="0" w:color="auto"/>
            <w:bottom w:val="none" w:sz="0" w:space="0" w:color="auto"/>
            <w:right w:val="none" w:sz="0" w:space="0" w:color="auto"/>
          </w:divBdr>
        </w:div>
        <w:div w:id="1009135208">
          <w:marLeft w:val="0"/>
          <w:marRight w:val="0"/>
          <w:marTop w:val="0"/>
          <w:marBottom w:val="0"/>
          <w:divBdr>
            <w:top w:val="none" w:sz="0" w:space="0" w:color="auto"/>
            <w:left w:val="none" w:sz="0" w:space="0" w:color="auto"/>
            <w:bottom w:val="none" w:sz="0" w:space="0" w:color="auto"/>
            <w:right w:val="none" w:sz="0" w:space="0" w:color="auto"/>
          </w:divBdr>
        </w:div>
        <w:div w:id="1782915053">
          <w:marLeft w:val="0"/>
          <w:marRight w:val="0"/>
          <w:marTop w:val="0"/>
          <w:marBottom w:val="0"/>
          <w:divBdr>
            <w:top w:val="none" w:sz="0" w:space="0" w:color="auto"/>
            <w:left w:val="none" w:sz="0" w:space="0" w:color="auto"/>
            <w:bottom w:val="none" w:sz="0" w:space="0" w:color="auto"/>
            <w:right w:val="none" w:sz="0" w:space="0" w:color="auto"/>
          </w:divBdr>
        </w:div>
        <w:div w:id="1254707423">
          <w:marLeft w:val="0"/>
          <w:marRight w:val="0"/>
          <w:marTop w:val="0"/>
          <w:marBottom w:val="0"/>
          <w:divBdr>
            <w:top w:val="none" w:sz="0" w:space="0" w:color="auto"/>
            <w:left w:val="none" w:sz="0" w:space="0" w:color="auto"/>
            <w:bottom w:val="none" w:sz="0" w:space="0" w:color="auto"/>
            <w:right w:val="none" w:sz="0" w:space="0" w:color="auto"/>
          </w:divBdr>
        </w:div>
      </w:divsChild>
    </w:div>
    <w:div w:id="1798522543">
      <w:bodyDiv w:val="1"/>
      <w:marLeft w:val="0"/>
      <w:marRight w:val="0"/>
      <w:marTop w:val="0"/>
      <w:marBottom w:val="0"/>
      <w:divBdr>
        <w:top w:val="none" w:sz="0" w:space="0" w:color="auto"/>
        <w:left w:val="none" w:sz="0" w:space="0" w:color="auto"/>
        <w:bottom w:val="none" w:sz="0" w:space="0" w:color="auto"/>
        <w:right w:val="none" w:sz="0" w:space="0" w:color="auto"/>
      </w:divBdr>
      <w:divsChild>
        <w:div w:id="989215919">
          <w:marLeft w:val="0"/>
          <w:marRight w:val="0"/>
          <w:marTop w:val="0"/>
          <w:marBottom w:val="0"/>
          <w:divBdr>
            <w:top w:val="none" w:sz="0" w:space="0" w:color="auto"/>
            <w:left w:val="none" w:sz="0" w:space="0" w:color="auto"/>
            <w:bottom w:val="none" w:sz="0" w:space="0" w:color="auto"/>
            <w:right w:val="none" w:sz="0" w:space="0" w:color="auto"/>
          </w:divBdr>
        </w:div>
        <w:div w:id="810751245">
          <w:marLeft w:val="0"/>
          <w:marRight w:val="0"/>
          <w:marTop w:val="0"/>
          <w:marBottom w:val="0"/>
          <w:divBdr>
            <w:top w:val="none" w:sz="0" w:space="0" w:color="auto"/>
            <w:left w:val="none" w:sz="0" w:space="0" w:color="auto"/>
            <w:bottom w:val="none" w:sz="0" w:space="0" w:color="auto"/>
            <w:right w:val="none" w:sz="0" w:space="0" w:color="auto"/>
          </w:divBdr>
        </w:div>
        <w:div w:id="575437498">
          <w:marLeft w:val="0"/>
          <w:marRight w:val="0"/>
          <w:marTop w:val="0"/>
          <w:marBottom w:val="0"/>
          <w:divBdr>
            <w:top w:val="none" w:sz="0" w:space="0" w:color="auto"/>
            <w:left w:val="none" w:sz="0" w:space="0" w:color="auto"/>
            <w:bottom w:val="none" w:sz="0" w:space="0" w:color="auto"/>
            <w:right w:val="none" w:sz="0" w:space="0" w:color="auto"/>
          </w:divBdr>
        </w:div>
        <w:div w:id="1709646184">
          <w:marLeft w:val="0"/>
          <w:marRight w:val="0"/>
          <w:marTop w:val="0"/>
          <w:marBottom w:val="0"/>
          <w:divBdr>
            <w:top w:val="none" w:sz="0" w:space="0" w:color="auto"/>
            <w:left w:val="none" w:sz="0" w:space="0" w:color="auto"/>
            <w:bottom w:val="none" w:sz="0" w:space="0" w:color="auto"/>
            <w:right w:val="none" w:sz="0" w:space="0" w:color="auto"/>
          </w:divBdr>
        </w:div>
        <w:div w:id="754254066">
          <w:marLeft w:val="0"/>
          <w:marRight w:val="0"/>
          <w:marTop w:val="0"/>
          <w:marBottom w:val="0"/>
          <w:divBdr>
            <w:top w:val="none" w:sz="0" w:space="0" w:color="auto"/>
            <w:left w:val="none" w:sz="0" w:space="0" w:color="auto"/>
            <w:bottom w:val="none" w:sz="0" w:space="0" w:color="auto"/>
            <w:right w:val="none" w:sz="0" w:space="0" w:color="auto"/>
          </w:divBdr>
        </w:div>
        <w:div w:id="1317296402">
          <w:marLeft w:val="0"/>
          <w:marRight w:val="0"/>
          <w:marTop w:val="0"/>
          <w:marBottom w:val="0"/>
          <w:divBdr>
            <w:top w:val="none" w:sz="0" w:space="0" w:color="auto"/>
            <w:left w:val="none" w:sz="0" w:space="0" w:color="auto"/>
            <w:bottom w:val="none" w:sz="0" w:space="0" w:color="auto"/>
            <w:right w:val="none" w:sz="0" w:space="0" w:color="auto"/>
          </w:divBdr>
        </w:div>
        <w:div w:id="394594611">
          <w:marLeft w:val="0"/>
          <w:marRight w:val="0"/>
          <w:marTop w:val="0"/>
          <w:marBottom w:val="0"/>
          <w:divBdr>
            <w:top w:val="none" w:sz="0" w:space="0" w:color="auto"/>
            <w:left w:val="none" w:sz="0" w:space="0" w:color="auto"/>
            <w:bottom w:val="none" w:sz="0" w:space="0" w:color="auto"/>
            <w:right w:val="none" w:sz="0" w:space="0" w:color="auto"/>
          </w:divBdr>
        </w:div>
        <w:div w:id="1855151664">
          <w:marLeft w:val="0"/>
          <w:marRight w:val="0"/>
          <w:marTop w:val="0"/>
          <w:marBottom w:val="0"/>
          <w:divBdr>
            <w:top w:val="none" w:sz="0" w:space="0" w:color="auto"/>
            <w:left w:val="none" w:sz="0" w:space="0" w:color="auto"/>
            <w:bottom w:val="none" w:sz="0" w:space="0" w:color="auto"/>
            <w:right w:val="none" w:sz="0" w:space="0" w:color="auto"/>
          </w:divBdr>
        </w:div>
        <w:div w:id="1764447663">
          <w:marLeft w:val="0"/>
          <w:marRight w:val="0"/>
          <w:marTop w:val="0"/>
          <w:marBottom w:val="0"/>
          <w:divBdr>
            <w:top w:val="none" w:sz="0" w:space="0" w:color="auto"/>
            <w:left w:val="none" w:sz="0" w:space="0" w:color="auto"/>
            <w:bottom w:val="none" w:sz="0" w:space="0" w:color="auto"/>
            <w:right w:val="none" w:sz="0" w:space="0" w:color="auto"/>
          </w:divBdr>
        </w:div>
        <w:div w:id="717827319">
          <w:marLeft w:val="0"/>
          <w:marRight w:val="0"/>
          <w:marTop w:val="0"/>
          <w:marBottom w:val="0"/>
          <w:divBdr>
            <w:top w:val="none" w:sz="0" w:space="0" w:color="auto"/>
            <w:left w:val="none" w:sz="0" w:space="0" w:color="auto"/>
            <w:bottom w:val="none" w:sz="0" w:space="0" w:color="auto"/>
            <w:right w:val="none" w:sz="0" w:space="0" w:color="auto"/>
          </w:divBdr>
        </w:div>
        <w:div w:id="642390599">
          <w:marLeft w:val="0"/>
          <w:marRight w:val="0"/>
          <w:marTop w:val="0"/>
          <w:marBottom w:val="0"/>
          <w:divBdr>
            <w:top w:val="none" w:sz="0" w:space="0" w:color="auto"/>
            <w:left w:val="none" w:sz="0" w:space="0" w:color="auto"/>
            <w:bottom w:val="none" w:sz="0" w:space="0" w:color="auto"/>
            <w:right w:val="none" w:sz="0" w:space="0" w:color="auto"/>
          </w:divBdr>
        </w:div>
        <w:div w:id="591280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3187</Characters>
  <Application>Microsoft Office Word</Application>
  <DocSecurity>0</DocSecurity>
  <Lines>26</Lines>
  <Paragraphs>7</Paragraphs>
  <ScaleCrop>false</ScaleCrop>
  <Company/>
  <LinksUpToDate>false</LinksUpToDate>
  <CharactersWithSpaces>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2020-04-26T11:53:00Z</dcterms:created>
  <dcterms:modified xsi:type="dcterms:W3CDTF">2020-04-26T11:54:00Z</dcterms:modified>
</cp:coreProperties>
</file>