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6E5" w:rsidRPr="002906E5" w:rsidRDefault="002906E5" w:rsidP="002906E5">
      <w:pPr>
        <w:jc w:val="center"/>
        <w:rPr>
          <w:sz w:val="32"/>
          <w:szCs w:val="32"/>
        </w:rPr>
      </w:pPr>
      <w:bookmarkStart w:id="0" w:name="Anchor1"/>
      <w:bookmarkStart w:id="1" w:name="_GoBack"/>
      <w:bookmarkEnd w:id="0"/>
      <w:bookmarkEnd w:id="1"/>
      <w:r w:rsidRPr="002906E5">
        <w:rPr>
          <w:sz w:val="32"/>
          <w:szCs w:val="32"/>
          <w:rtl/>
        </w:rPr>
        <w:t>الطعن رقم 2106</w:t>
      </w:r>
    </w:p>
    <w:p w:rsidR="002906E5" w:rsidRPr="002906E5" w:rsidRDefault="002906E5" w:rsidP="002906E5">
      <w:pPr>
        <w:rPr>
          <w:sz w:val="32"/>
          <w:szCs w:val="32"/>
        </w:rPr>
      </w:pPr>
      <w:bookmarkStart w:id="2" w:name="Anchor5"/>
      <w:bookmarkEnd w:id="2"/>
      <w:r w:rsidRPr="002906E5">
        <w:rPr>
          <w:sz w:val="32"/>
          <w:szCs w:val="32"/>
          <w:rtl/>
        </w:rPr>
        <w:t>هيئة المحكمة</w:t>
      </w:r>
      <w:r w:rsidRPr="002906E5">
        <w:rPr>
          <w:sz w:val="32"/>
          <w:szCs w:val="32"/>
        </w:rPr>
        <w:t xml:space="preserve">: </w:t>
      </w:r>
      <w:r w:rsidRPr="002906E5">
        <w:rPr>
          <w:sz w:val="32"/>
          <w:szCs w:val="32"/>
          <w:rtl/>
        </w:rPr>
        <w:t>برئاسة السيد المستشار يونس محمد الياسين وكيل المحكمة وعضوية السادة المستشارين عادل علي البحوه ومحمد أحمد رشدي وإبراهيم الضبع وهشام فراويله</w:t>
      </w:r>
    </w:p>
    <w:bookmarkStart w:id="3" w:name="Anchor21"/>
    <w:bookmarkEnd w:id="3"/>
    <w:p w:rsidR="002906E5" w:rsidRPr="002906E5" w:rsidRDefault="002906E5" w:rsidP="002906E5">
      <w:pPr>
        <w:rPr>
          <w:sz w:val="32"/>
          <w:szCs w:val="32"/>
        </w:rPr>
      </w:pPr>
      <w:r w:rsidRPr="002906E5">
        <w:rPr>
          <w:sz w:val="32"/>
          <w:szCs w:val="32"/>
        </w:rPr>
        <w:fldChar w:fldCharType="begin"/>
      </w:r>
      <w:r w:rsidRPr="002906E5">
        <w:rPr>
          <w:sz w:val="32"/>
          <w:szCs w:val="32"/>
        </w:rPr>
        <w:instrText xml:space="preserve"> HYPERLINK "http://www.law.gov.kw/KWT_CC-Ar/00_2014/00_%D8%A7%D9%84%D8%AF%D8%A7%D8%A6%D8%B1%D8%A9%20%D8%A7%D9%84%D8%AA%D8%AC%D8%A7%D8%B1%D9%8A%D8%A9/KWT-CC-Ar_2014-06-02_02106_Taan.html" \l "TM2014_2106_1" </w:instrText>
      </w:r>
      <w:r w:rsidRPr="002906E5">
        <w:rPr>
          <w:sz w:val="32"/>
          <w:szCs w:val="32"/>
        </w:rPr>
        <w:fldChar w:fldCharType="separate"/>
      </w:r>
      <w:r w:rsidRPr="002906E5">
        <w:rPr>
          <w:rStyle w:val="Hyperlink"/>
          <w:sz w:val="32"/>
          <w:szCs w:val="32"/>
        </w:rPr>
        <w:t xml:space="preserve">1- </w:t>
      </w:r>
      <w:r w:rsidRPr="002906E5">
        <w:rPr>
          <w:rStyle w:val="Hyperlink"/>
          <w:sz w:val="32"/>
          <w:szCs w:val="32"/>
          <w:rtl/>
        </w:rPr>
        <w:t>ان لمحكمة الموضوع سلطة تقدير الانحراف في استعمال الحق او نفيه واستخلاص الخطأ الموجب للمسئولية واثبات توافر القصد</w:t>
      </w:r>
      <w:r w:rsidRPr="002906E5">
        <w:rPr>
          <w:rStyle w:val="Hyperlink"/>
          <w:sz w:val="32"/>
          <w:szCs w:val="32"/>
        </w:rPr>
        <w:t>.</w:t>
      </w:r>
      <w:r w:rsidRPr="002906E5">
        <w:rPr>
          <w:sz w:val="32"/>
          <w:szCs w:val="32"/>
        </w:rPr>
        <w:fldChar w:fldCharType="end"/>
      </w:r>
    </w:p>
    <w:bookmarkStart w:id="4" w:name="Anchor34"/>
    <w:bookmarkEnd w:id="4"/>
    <w:p w:rsidR="002906E5" w:rsidRPr="002906E5" w:rsidRDefault="002906E5" w:rsidP="002906E5">
      <w:pPr>
        <w:rPr>
          <w:sz w:val="32"/>
          <w:szCs w:val="32"/>
        </w:rPr>
      </w:pPr>
      <w:r w:rsidRPr="002906E5">
        <w:rPr>
          <w:sz w:val="32"/>
          <w:szCs w:val="32"/>
        </w:rPr>
        <w:fldChar w:fldCharType="begin"/>
      </w:r>
      <w:r w:rsidRPr="002906E5">
        <w:rPr>
          <w:sz w:val="32"/>
          <w:szCs w:val="32"/>
        </w:rPr>
        <w:instrText xml:space="preserve"> HYPERLINK "http://www.law.gov.kw/KWT_CC-Ar/00_2014/00_%D8%A7%D9%84%D8%AF%D8%A7%D8%A6%D8%B1%D8%A9%20%D8%A7%D9%84%D8%AA%D8%AC%D8%A7%D8%B1%D9%8A%D8%A9/KWT-CC-Ar_2014-06-02_02106_Taan.html" \l "TM2014_2106_2" </w:instrText>
      </w:r>
      <w:r w:rsidRPr="002906E5">
        <w:rPr>
          <w:sz w:val="32"/>
          <w:szCs w:val="32"/>
        </w:rPr>
        <w:fldChar w:fldCharType="separate"/>
      </w:r>
      <w:r w:rsidRPr="002906E5">
        <w:rPr>
          <w:rStyle w:val="Hyperlink"/>
          <w:sz w:val="32"/>
          <w:szCs w:val="32"/>
        </w:rPr>
        <w:t xml:space="preserve">2- </w:t>
      </w:r>
      <w:r w:rsidRPr="002906E5">
        <w:rPr>
          <w:rStyle w:val="Hyperlink"/>
          <w:sz w:val="32"/>
          <w:szCs w:val="32"/>
          <w:rtl/>
        </w:rPr>
        <w:t>ان المحكمة لها سلطة تقدير ما يُقدم اليها من دلائل ومستندات وفهم ما يُقدم اليها من قرائن في الدعوى</w:t>
      </w:r>
      <w:r w:rsidRPr="002906E5">
        <w:rPr>
          <w:rStyle w:val="Hyperlink"/>
          <w:sz w:val="32"/>
          <w:szCs w:val="32"/>
        </w:rPr>
        <w:t>.</w:t>
      </w:r>
      <w:r w:rsidRPr="002906E5">
        <w:rPr>
          <w:sz w:val="32"/>
          <w:szCs w:val="32"/>
        </w:rPr>
        <w:fldChar w:fldCharType="end"/>
      </w:r>
    </w:p>
    <w:bookmarkStart w:id="5" w:name="Anchor45"/>
    <w:bookmarkEnd w:id="5"/>
    <w:p w:rsidR="002906E5" w:rsidRPr="002906E5" w:rsidRDefault="002906E5" w:rsidP="002906E5">
      <w:pPr>
        <w:rPr>
          <w:sz w:val="32"/>
          <w:szCs w:val="32"/>
        </w:rPr>
      </w:pPr>
      <w:r w:rsidRPr="002906E5">
        <w:rPr>
          <w:sz w:val="32"/>
          <w:szCs w:val="32"/>
        </w:rPr>
        <w:fldChar w:fldCharType="begin"/>
      </w:r>
      <w:r w:rsidRPr="002906E5">
        <w:rPr>
          <w:sz w:val="32"/>
          <w:szCs w:val="32"/>
        </w:rPr>
        <w:instrText xml:space="preserve"> HYPERLINK "http://www.law.gov.kw/KWT_CC-Ar/00_2014/00_%D8%A7%D9%84%D8%AF%D8%A7%D8%A6%D8%B1%D8%A9%20%D8%A7%D9%84%D8%AA%D8%AC%D8%A7%D8%B1%D9%8A%D8%A9/KWT-CC-Ar_2014-06-02_02106_Taan.html" \l "TM2014_2106_3" </w:instrText>
      </w:r>
      <w:r w:rsidRPr="002906E5">
        <w:rPr>
          <w:sz w:val="32"/>
          <w:szCs w:val="32"/>
        </w:rPr>
        <w:fldChar w:fldCharType="separate"/>
      </w:r>
      <w:r w:rsidRPr="002906E5">
        <w:rPr>
          <w:rStyle w:val="Hyperlink"/>
          <w:sz w:val="32"/>
          <w:szCs w:val="32"/>
        </w:rPr>
        <w:t xml:space="preserve">3- </w:t>
      </w:r>
      <w:r w:rsidRPr="002906E5">
        <w:rPr>
          <w:rStyle w:val="Hyperlink"/>
          <w:sz w:val="32"/>
          <w:szCs w:val="32"/>
          <w:rtl/>
        </w:rPr>
        <w:t>ان للمحكمة الاخذ بتقرير الخبير المقدم امامها متى اطمأنت اليه واقتنعت بالاسباب التي أقام عليها نتيجته</w:t>
      </w:r>
      <w:r w:rsidRPr="002906E5">
        <w:rPr>
          <w:rStyle w:val="Hyperlink"/>
          <w:sz w:val="32"/>
          <w:szCs w:val="32"/>
        </w:rPr>
        <w:t>.</w:t>
      </w:r>
      <w:r w:rsidRPr="002906E5">
        <w:rPr>
          <w:sz w:val="32"/>
          <w:szCs w:val="32"/>
        </w:rPr>
        <w:fldChar w:fldCharType="end"/>
      </w:r>
    </w:p>
    <w:bookmarkStart w:id="6" w:name="Anchor58"/>
    <w:bookmarkEnd w:id="6"/>
    <w:p w:rsidR="002906E5" w:rsidRPr="002906E5" w:rsidRDefault="002906E5" w:rsidP="002906E5">
      <w:pPr>
        <w:rPr>
          <w:sz w:val="32"/>
          <w:szCs w:val="32"/>
        </w:rPr>
      </w:pPr>
      <w:r w:rsidRPr="002906E5">
        <w:rPr>
          <w:sz w:val="32"/>
          <w:szCs w:val="32"/>
        </w:rPr>
        <w:fldChar w:fldCharType="begin"/>
      </w:r>
      <w:r w:rsidRPr="002906E5">
        <w:rPr>
          <w:sz w:val="32"/>
          <w:szCs w:val="32"/>
        </w:rPr>
        <w:instrText xml:space="preserve"> HYPERLINK "http://www.law.gov.kw/KWT_CC-Ar/00_2014/00_%D8%A7%D9%84%D8%AF%D8%A7%D8%A6%D8%B1%D8%A9%20%D8%A7%D9%84%D8%AA%D8%AC%D8%A7%D8%B1%D9%8A%D8%A9/KWT-CC-Ar_2014-06-02_02106_Taan.html" \l "TM2014_2106_4" </w:instrText>
      </w:r>
      <w:r w:rsidRPr="002906E5">
        <w:rPr>
          <w:sz w:val="32"/>
          <w:szCs w:val="32"/>
        </w:rPr>
        <w:fldChar w:fldCharType="separate"/>
      </w:r>
      <w:r w:rsidRPr="002906E5">
        <w:rPr>
          <w:rStyle w:val="Hyperlink"/>
          <w:sz w:val="32"/>
          <w:szCs w:val="32"/>
        </w:rPr>
        <w:t xml:space="preserve">4- </w:t>
      </w:r>
      <w:r w:rsidRPr="002906E5">
        <w:rPr>
          <w:rStyle w:val="Hyperlink"/>
          <w:sz w:val="32"/>
          <w:szCs w:val="32"/>
          <w:rtl/>
        </w:rPr>
        <w:t>ان الحكم المطعون فيه قضى بأن ما حدث بمبنى الطاعنة من شروخ يرجع الى عدم قيامها بوضع حديد تسليح بأرض الدور الارضي وغير معزو الى خطأ المطعون ضدها التي قامت بالاعمال تحت اشراف هندسي متخصص وذلك على ما استخلصه من تقرير الخبير</w:t>
      </w:r>
      <w:r w:rsidRPr="002906E5">
        <w:rPr>
          <w:rStyle w:val="Hyperlink"/>
          <w:sz w:val="32"/>
          <w:szCs w:val="32"/>
        </w:rPr>
        <w:t>.</w:t>
      </w:r>
      <w:r w:rsidRPr="002906E5">
        <w:rPr>
          <w:sz w:val="32"/>
          <w:szCs w:val="32"/>
        </w:rPr>
        <w:fldChar w:fldCharType="end"/>
      </w:r>
      <w:r w:rsidRPr="002906E5">
        <w:rPr>
          <w:sz w:val="32"/>
          <w:szCs w:val="32"/>
        </w:rPr>
        <w:br/>
      </w:r>
      <w:r w:rsidRPr="002906E5">
        <w:rPr>
          <w:sz w:val="32"/>
          <w:szCs w:val="32"/>
        </w:rPr>
        <w:br/>
      </w:r>
      <w:r w:rsidRPr="002906E5">
        <w:rPr>
          <w:sz w:val="32"/>
          <w:szCs w:val="32"/>
          <w:u w:val="single"/>
          <w:rtl/>
        </w:rPr>
        <w:t>ملاحظة</w:t>
      </w:r>
      <w:r w:rsidRPr="002906E5">
        <w:rPr>
          <w:sz w:val="32"/>
          <w:szCs w:val="32"/>
          <w:u w:val="single"/>
        </w:rPr>
        <w:t xml:space="preserve"> :</w:t>
      </w:r>
      <w:r w:rsidRPr="002906E5">
        <w:rPr>
          <w:sz w:val="32"/>
          <w:szCs w:val="32"/>
        </w:rPr>
        <w:br/>
      </w:r>
      <w:r w:rsidRPr="002906E5">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2906E5" w:rsidRPr="002906E5" w:rsidRDefault="002906E5" w:rsidP="002906E5">
      <w:pPr>
        <w:rPr>
          <w:sz w:val="32"/>
          <w:szCs w:val="32"/>
        </w:rPr>
      </w:pPr>
      <w:bookmarkStart w:id="7" w:name="Anchor81"/>
      <w:bookmarkEnd w:id="7"/>
      <w:r w:rsidRPr="002906E5">
        <w:rPr>
          <w:b/>
          <w:bCs/>
          <w:sz w:val="32"/>
          <w:szCs w:val="32"/>
          <w:rtl/>
        </w:rPr>
        <w:t>المحكمة</w:t>
      </w:r>
    </w:p>
    <w:p w:rsidR="002906E5" w:rsidRPr="002906E5" w:rsidRDefault="002906E5" w:rsidP="002906E5">
      <w:pPr>
        <w:rPr>
          <w:sz w:val="32"/>
          <w:szCs w:val="32"/>
        </w:rPr>
      </w:pPr>
      <w:bookmarkStart w:id="8" w:name="Anchor82"/>
      <w:bookmarkEnd w:id="8"/>
      <w:r w:rsidRPr="002906E5">
        <w:rPr>
          <w:sz w:val="32"/>
          <w:szCs w:val="32"/>
          <w:rtl/>
        </w:rPr>
        <w:t>بعد الاطلاع على الأوراق والمداولة</w:t>
      </w:r>
      <w:r w:rsidRPr="002906E5">
        <w:rPr>
          <w:sz w:val="32"/>
          <w:szCs w:val="32"/>
        </w:rPr>
        <w:t>.</w:t>
      </w:r>
    </w:p>
    <w:p w:rsidR="002906E5" w:rsidRPr="002906E5" w:rsidRDefault="002906E5" w:rsidP="002906E5">
      <w:pPr>
        <w:rPr>
          <w:sz w:val="32"/>
          <w:szCs w:val="32"/>
        </w:rPr>
      </w:pPr>
      <w:bookmarkStart w:id="9" w:name="Anchor87"/>
      <w:bookmarkStart w:id="10" w:name="TM2014_2106_1"/>
      <w:bookmarkEnd w:id="9"/>
      <w:bookmarkEnd w:id="10"/>
      <w:r w:rsidRPr="002906E5">
        <w:rPr>
          <w:b/>
          <w:bCs/>
          <w:sz w:val="32"/>
          <w:szCs w:val="32"/>
          <w:rtl/>
        </w:rPr>
        <w:t xml:space="preserve">لما كان تقدير الانحراف فى استعمال الحق أو نفيه واستخلاص الخطأ الموجب للمسئولية واثبات توافر القصد هو مما يدخل في السلطة التقديرية لمحكمة الموضوع </w:t>
      </w:r>
      <w:r w:rsidRPr="002906E5">
        <w:rPr>
          <w:sz w:val="32"/>
          <w:szCs w:val="32"/>
          <w:rtl/>
        </w:rPr>
        <w:t>التي</w:t>
      </w:r>
      <w:r w:rsidRPr="002906E5">
        <w:rPr>
          <w:b/>
          <w:bCs/>
          <w:sz w:val="32"/>
          <w:szCs w:val="32"/>
          <w:rtl/>
        </w:rPr>
        <w:t xml:space="preserve"> </w:t>
      </w:r>
      <w:bookmarkStart w:id="11" w:name="TM2014_2106_2"/>
      <w:bookmarkEnd w:id="11"/>
      <w:r w:rsidRPr="002906E5">
        <w:rPr>
          <w:b/>
          <w:bCs/>
          <w:sz w:val="32"/>
          <w:szCs w:val="32"/>
          <w:rtl/>
        </w:rPr>
        <w:t xml:space="preserve">لها ايضا السلطة في تقدير ما يقدم اليها من دلائل ومستندات وفى فهم ما يقدم اليها في الدعوي من قرائن </w:t>
      </w:r>
    </w:p>
    <w:p w:rsidR="002906E5" w:rsidRPr="002906E5" w:rsidRDefault="002906E5" w:rsidP="002906E5">
      <w:pPr>
        <w:rPr>
          <w:sz w:val="32"/>
          <w:szCs w:val="32"/>
        </w:rPr>
      </w:pPr>
      <w:bookmarkStart w:id="12" w:name="Anchor113"/>
      <w:bookmarkStart w:id="13" w:name="TM2014_2106_3"/>
      <w:bookmarkEnd w:id="12"/>
      <w:bookmarkEnd w:id="13"/>
      <w:r w:rsidRPr="002906E5">
        <w:rPr>
          <w:b/>
          <w:bCs/>
          <w:sz w:val="32"/>
          <w:szCs w:val="32"/>
          <w:rtl/>
        </w:rPr>
        <w:t>ولها الأخذ بالتقرير المقدم من الخبير أمامها متى أطمأنت اليه واقتنعت بالاسباب التي أقام عليها نتيجته</w:t>
      </w:r>
      <w:r w:rsidRPr="002906E5">
        <w:rPr>
          <w:b/>
          <w:bCs/>
          <w:sz w:val="32"/>
          <w:szCs w:val="32"/>
        </w:rPr>
        <w:t>.</w:t>
      </w:r>
    </w:p>
    <w:p w:rsidR="002906E5" w:rsidRPr="002906E5" w:rsidRDefault="002906E5" w:rsidP="002906E5">
      <w:pPr>
        <w:rPr>
          <w:sz w:val="32"/>
          <w:szCs w:val="32"/>
        </w:rPr>
      </w:pPr>
      <w:bookmarkStart w:id="14" w:name="Anchor125"/>
      <w:bookmarkStart w:id="15" w:name="TM2014_2106_4"/>
      <w:bookmarkEnd w:id="14"/>
      <w:bookmarkEnd w:id="15"/>
      <w:r w:rsidRPr="002906E5">
        <w:rPr>
          <w:b/>
          <w:bCs/>
          <w:sz w:val="32"/>
          <w:szCs w:val="32"/>
          <w:rtl/>
        </w:rPr>
        <w:lastRenderedPageBreak/>
        <w:t xml:space="preserve">وكان الحكم المطعون فيه المؤيد والمكمل للحكم الابتدائي قد أقام قضاءه برفض الدعوي على ما استخلصه من تقرير الخبير المنتدب الذي إطمأن اليه الى أن الاعمال التي قامت بها المطعون ضدها تحت اشراف هندسي متخصص وأن ما حدث بمبني الطاعنة من شروخ يرجع الى عدم قيامها بوضع حديد تسليح بأرض الدور الارضي ولا يعُزي الى خطأ المطعون ضدها. وكان ما خلص اليه الحكم سائغا وله أصله الثابت بالأوراق وكان لحمل قضاءه فإن ما تثيره الطاعنة بسبب الطعن من تعييب الحكم في هذا الاستخلاص لا يعدو أن يكون جدلاً فيما تستقل محكمة الموضوع بتقديره غير مقبول. ويضحي الطعن وقد أقيم على خلاف نص المادتين </w:t>
      </w:r>
      <w:r w:rsidRPr="002906E5">
        <w:rPr>
          <w:b/>
          <w:bCs/>
          <w:sz w:val="32"/>
          <w:szCs w:val="32"/>
        </w:rPr>
        <w:t>152</w:t>
      </w:r>
      <w:r w:rsidRPr="002906E5">
        <w:rPr>
          <w:b/>
          <w:bCs/>
          <w:sz w:val="32"/>
          <w:szCs w:val="32"/>
          <w:rtl/>
        </w:rPr>
        <w:t xml:space="preserve">، </w:t>
      </w:r>
      <w:r w:rsidRPr="002906E5">
        <w:rPr>
          <w:b/>
          <w:bCs/>
          <w:sz w:val="32"/>
          <w:szCs w:val="32"/>
        </w:rPr>
        <w:t xml:space="preserve">154/5 </w:t>
      </w:r>
      <w:r w:rsidRPr="002906E5">
        <w:rPr>
          <w:b/>
          <w:bCs/>
          <w:sz w:val="32"/>
          <w:szCs w:val="32"/>
          <w:rtl/>
        </w:rPr>
        <w:t>من قانون المرافعات تقرر معه المحكمة عدم قبوله</w:t>
      </w:r>
      <w:r w:rsidRPr="002906E5">
        <w:rPr>
          <w:b/>
          <w:bCs/>
          <w:sz w:val="32"/>
          <w:szCs w:val="32"/>
        </w:rPr>
        <w:t>.</w:t>
      </w:r>
    </w:p>
    <w:p w:rsidR="002906E5" w:rsidRPr="002906E5" w:rsidRDefault="002906E5" w:rsidP="002906E5">
      <w:pPr>
        <w:rPr>
          <w:sz w:val="32"/>
          <w:szCs w:val="32"/>
        </w:rPr>
      </w:pPr>
      <w:bookmarkStart w:id="16" w:name="Anchor183"/>
      <w:bookmarkEnd w:id="16"/>
      <w:r w:rsidRPr="002906E5">
        <w:rPr>
          <w:sz w:val="32"/>
          <w:szCs w:val="32"/>
          <w:rtl/>
        </w:rPr>
        <w:t>لذلك</w:t>
      </w:r>
    </w:p>
    <w:p w:rsidR="002906E5" w:rsidRPr="002906E5" w:rsidRDefault="002906E5" w:rsidP="002906E5">
      <w:pPr>
        <w:rPr>
          <w:sz w:val="32"/>
          <w:szCs w:val="32"/>
        </w:rPr>
      </w:pPr>
      <w:bookmarkStart w:id="17" w:name="Anchor184"/>
      <w:bookmarkEnd w:id="17"/>
      <w:r w:rsidRPr="002906E5">
        <w:rPr>
          <w:sz w:val="32"/>
          <w:szCs w:val="32"/>
          <w:rtl/>
        </w:rPr>
        <w:t xml:space="preserve">قررت المحكمة </w:t>
      </w:r>
      <w:r w:rsidRPr="002906E5">
        <w:rPr>
          <w:sz w:val="32"/>
          <w:szCs w:val="32"/>
        </w:rPr>
        <w:t xml:space="preserve">– </w:t>
      </w:r>
      <w:r w:rsidRPr="002906E5">
        <w:rPr>
          <w:sz w:val="32"/>
          <w:szCs w:val="32"/>
          <w:rtl/>
        </w:rPr>
        <w:t>في غرفة المشورة</w:t>
      </w:r>
      <w:r w:rsidRPr="002906E5">
        <w:rPr>
          <w:sz w:val="32"/>
          <w:szCs w:val="32"/>
        </w:rPr>
        <w:t xml:space="preserve">- </w:t>
      </w:r>
      <w:r w:rsidRPr="002906E5">
        <w:rPr>
          <w:sz w:val="32"/>
          <w:szCs w:val="32"/>
          <w:rtl/>
        </w:rPr>
        <w:t>عدم قبول الطعن وألزمت الطاعنة المصروفات مع مصادرة الكفالة</w:t>
      </w:r>
      <w:r w:rsidRPr="002906E5">
        <w:rPr>
          <w:sz w:val="32"/>
          <w:szCs w:val="32"/>
        </w:rPr>
        <w:t>.</w:t>
      </w:r>
    </w:p>
    <w:p w:rsidR="002906E5" w:rsidRPr="002906E5" w:rsidRDefault="002906E5" w:rsidP="002906E5">
      <w:pPr>
        <w:rPr>
          <w:sz w:val="32"/>
          <w:szCs w:val="32"/>
        </w:rPr>
      </w:pPr>
    </w:p>
    <w:p w:rsidR="002906E5" w:rsidRPr="002906E5" w:rsidRDefault="002906E5" w:rsidP="002906E5">
      <w:pPr>
        <w:rPr>
          <w:sz w:val="32"/>
          <w:szCs w:val="32"/>
        </w:rPr>
      </w:pPr>
      <w:bookmarkStart w:id="18" w:name="Anchor195"/>
      <w:bookmarkEnd w:id="18"/>
      <w:r w:rsidRPr="002906E5">
        <w:rPr>
          <w:sz w:val="32"/>
          <w:szCs w:val="32"/>
        </w:rPr>
        <w:t>* * *</w:t>
      </w:r>
    </w:p>
    <w:p w:rsidR="008C2BA0" w:rsidRPr="002906E5" w:rsidRDefault="008C2BA0">
      <w:pPr>
        <w:rPr>
          <w:sz w:val="32"/>
          <w:szCs w:val="32"/>
        </w:rPr>
      </w:pPr>
    </w:p>
    <w:sectPr w:rsidR="008C2BA0" w:rsidRPr="002906E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040"/>
    <w:rsid w:val="0003272B"/>
    <w:rsid w:val="000F3040"/>
    <w:rsid w:val="002906E5"/>
    <w:rsid w:val="008C2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6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6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520513">
      <w:bodyDiv w:val="1"/>
      <w:marLeft w:val="0"/>
      <w:marRight w:val="0"/>
      <w:marTop w:val="0"/>
      <w:marBottom w:val="0"/>
      <w:divBdr>
        <w:top w:val="none" w:sz="0" w:space="0" w:color="auto"/>
        <w:left w:val="none" w:sz="0" w:space="0" w:color="auto"/>
        <w:bottom w:val="none" w:sz="0" w:space="0" w:color="auto"/>
        <w:right w:val="none" w:sz="0" w:space="0" w:color="auto"/>
      </w:divBdr>
      <w:divsChild>
        <w:div w:id="1905869975">
          <w:marLeft w:val="0"/>
          <w:marRight w:val="0"/>
          <w:marTop w:val="0"/>
          <w:marBottom w:val="0"/>
          <w:divBdr>
            <w:top w:val="none" w:sz="0" w:space="0" w:color="auto"/>
            <w:left w:val="none" w:sz="0" w:space="0" w:color="auto"/>
            <w:bottom w:val="none" w:sz="0" w:space="0" w:color="auto"/>
            <w:right w:val="none" w:sz="0" w:space="0" w:color="auto"/>
          </w:divBdr>
        </w:div>
        <w:div w:id="1831631099">
          <w:marLeft w:val="0"/>
          <w:marRight w:val="0"/>
          <w:marTop w:val="0"/>
          <w:marBottom w:val="0"/>
          <w:divBdr>
            <w:top w:val="none" w:sz="0" w:space="0" w:color="auto"/>
            <w:left w:val="none" w:sz="0" w:space="0" w:color="auto"/>
            <w:bottom w:val="none" w:sz="0" w:space="0" w:color="auto"/>
            <w:right w:val="none" w:sz="0" w:space="0" w:color="auto"/>
          </w:divBdr>
        </w:div>
        <w:div w:id="1531064857">
          <w:marLeft w:val="0"/>
          <w:marRight w:val="0"/>
          <w:marTop w:val="0"/>
          <w:marBottom w:val="0"/>
          <w:divBdr>
            <w:top w:val="none" w:sz="0" w:space="0" w:color="auto"/>
            <w:left w:val="none" w:sz="0" w:space="0" w:color="auto"/>
            <w:bottom w:val="none" w:sz="0" w:space="0" w:color="auto"/>
            <w:right w:val="none" w:sz="0" w:space="0" w:color="auto"/>
          </w:divBdr>
        </w:div>
        <w:div w:id="218327197">
          <w:marLeft w:val="0"/>
          <w:marRight w:val="0"/>
          <w:marTop w:val="0"/>
          <w:marBottom w:val="0"/>
          <w:divBdr>
            <w:top w:val="none" w:sz="0" w:space="0" w:color="auto"/>
            <w:left w:val="none" w:sz="0" w:space="0" w:color="auto"/>
            <w:bottom w:val="none" w:sz="0" w:space="0" w:color="auto"/>
            <w:right w:val="none" w:sz="0" w:space="0" w:color="auto"/>
          </w:divBdr>
        </w:div>
        <w:div w:id="1808400866">
          <w:marLeft w:val="0"/>
          <w:marRight w:val="0"/>
          <w:marTop w:val="0"/>
          <w:marBottom w:val="0"/>
          <w:divBdr>
            <w:top w:val="none" w:sz="0" w:space="0" w:color="auto"/>
            <w:left w:val="none" w:sz="0" w:space="0" w:color="auto"/>
            <w:bottom w:val="none" w:sz="0" w:space="0" w:color="auto"/>
            <w:right w:val="none" w:sz="0" w:space="0" w:color="auto"/>
          </w:divBdr>
        </w:div>
        <w:div w:id="1422406960">
          <w:marLeft w:val="0"/>
          <w:marRight w:val="0"/>
          <w:marTop w:val="0"/>
          <w:marBottom w:val="0"/>
          <w:divBdr>
            <w:top w:val="none" w:sz="0" w:space="0" w:color="auto"/>
            <w:left w:val="none" w:sz="0" w:space="0" w:color="auto"/>
            <w:bottom w:val="none" w:sz="0" w:space="0" w:color="auto"/>
            <w:right w:val="none" w:sz="0" w:space="0" w:color="auto"/>
          </w:divBdr>
        </w:div>
        <w:div w:id="2123302193">
          <w:marLeft w:val="0"/>
          <w:marRight w:val="0"/>
          <w:marTop w:val="0"/>
          <w:marBottom w:val="0"/>
          <w:divBdr>
            <w:top w:val="none" w:sz="0" w:space="0" w:color="auto"/>
            <w:left w:val="none" w:sz="0" w:space="0" w:color="auto"/>
            <w:bottom w:val="none" w:sz="0" w:space="0" w:color="auto"/>
            <w:right w:val="none" w:sz="0" w:space="0" w:color="auto"/>
          </w:divBdr>
        </w:div>
        <w:div w:id="1012073972">
          <w:marLeft w:val="0"/>
          <w:marRight w:val="0"/>
          <w:marTop w:val="0"/>
          <w:marBottom w:val="0"/>
          <w:divBdr>
            <w:top w:val="none" w:sz="0" w:space="0" w:color="auto"/>
            <w:left w:val="none" w:sz="0" w:space="0" w:color="auto"/>
            <w:bottom w:val="none" w:sz="0" w:space="0" w:color="auto"/>
            <w:right w:val="none" w:sz="0" w:space="0" w:color="auto"/>
          </w:divBdr>
        </w:div>
        <w:div w:id="2093575490">
          <w:marLeft w:val="0"/>
          <w:marRight w:val="0"/>
          <w:marTop w:val="0"/>
          <w:marBottom w:val="0"/>
          <w:divBdr>
            <w:top w:val="none" w:sz="0" w:space="0" w:color="auto"/>
            <w:left w:val="none" w:sz="0" w:space="0" w:color="auto"/>
            <w:bottom w:val="none" w:sz="0" w:space="0" w:color="auto"/>
            <w:right w:val="none" w:sz="0" w:space="0" w:color="auto"/>
          </w:divBdr>
        </w:div>
        <w:div w:id="838041068">
          <w:marLeft w:val="0"/>
          <w:marRight w:val="0"/>
          <w:marTop w:val="0"/>
          <w:marBottom w:val="0"/>
          <w:divBdr>
            <w:top w:val="none" w:sz="0" w:space="0" w:color="auto"/>
            <w:left w:val="none" w:sz="0" w:space="0" w:color="auto"/>
            <w:bottom w:val="none" w:sz="0" w:space="0" w:color="auto"/>
            <w:right w:val="none" w:sz="0" w:space="0" w:color="auto"/>
          </w:divBdr>
        </w:div>
        <w:div w:id="102458136">
          <w:marLeft w:val="0"/>
          <w:marRight w:val="0"/>
          <w:marTop w:val="0"/>
          <w:marBottom w:val="0"/>
          <w:divBdr>
            <w:top w:val="none" w:sz="0" w:space="0" w:color="auto"/>
            <w:left w:val="none" w:sz="0" w:space="0" w:color="auto"/>
            <w:bottom w:val="none" w:sz="0" w:space="0" w:color="auto"/>
            <w:right w:val="none" w:sz="0" w:space="0" w:color="auto"/>
          </w:divBdr>
        </w:div>
        <w:div w:id="584724789">
          <w:marLeft w:val="0"/>
          <w:marRight w:val="0"/>
          <w:marTop w:val="0"/>
          <w:marBottom w:val="0"/>
          <w:divBdr>
            <w:top w:val="none" w:sz="0" w:space="0" w:color="auto"/>
            <w:left w:val="none" w:sz="0" w:space="0" w:color="auto"/>
            <w:bottom w:val="none" w:sz="0" w:space="0" w:color="auto"/>
            <w:right w:val="none" w:sz="0" w:space="0" w:color="auto"/>
          </w:divBdr>
        </w:div>
        <w:div w:id="1541549455">
          <w:marLeft w:val="0"/>
          <w:marRight w:val="0"/>
          <w:marTop w:val="0"/>
          <w:marBottom w:val="0"/>
          <w:divBdr>
            <w:top w:val="none" w:sz="0" w:space="0" w:color="auto"/>
            <w:left w:val="none" w:sz="0" w:space="0" w:color="auto"/>
            <w:bottom w:val="none" w:sz="0" w:space="0" w:color="auto"/>
            <w:right w:val="none" w:sz="0" w:space="0" w:color="auto"/>
          </w:divBdr>
        </w:div>
        <w:div w:id="1739329219">
          <w:marLeft w:val="0"/>
          <w:marRight w:val="0"/>
          <w:marTop w:val="0"/>
          <w:marBottom w:val="0"/>
          <w:divBdr>
            <w:top w:val="none" w:sz="0" w:space="0" w:color="auto"/>
            <w:left w:val="none" w:sz="0" w:space="0" w:color="auto"/>
            <w:bottom w:val="none" w:sz="0" w:space="0" w:color="auto"/>
            <w:right w:val="none" w:sz="0" w:space="0" w:color="auto"/>
          </w:divBdr>
        </w:div>
      </w:divsChild>
    </w:div>
    <w:div w:id="2087995362">
      <w:bodyDiv w:val="1"/>
      <w:marLeft w:val="0"/>
      <w:marRight w:val="0"/>
      <w:marTop w:val="0"/>
      <w:marBottom w:val="0"/>
      <w:divBdr>
        <w:top w:val="none" w:sz="0" w:space="0" w:color="auto"/>
        <w:left w:val="none" w:sz="0" w:space="0" w:color="auto"/>
        <w:bottom w:val="none" w:sz="0" w:space="0" w:color="auto"/>
        <w:right w:val="none" w:sz="0" w:space="0" w:color="auto"/>
      </w:divBdr>
      <w:divsChild>
        <w:div w:id="921794484">
          <w:marLeft w:val="0"/>
          <w:marRight w:val="0"/>
          <w:marTop w:val="0"/>
          <w:marBottom w:val="0"/>
          <w:divBdr>
            <w:top w:val="none" w:sz="0" w:space="0" w:color="auto"/>
            <w:left w:val="none" w:sz="0" w:space="0" w:color="auto"/>
            <w:bottom w:val="none" w:sz="0" w:space="0" w:color="auto"/>
            <w:right w:val="none" w:sz="0" w:space="0" w:color="auto"/>
          </w:divBdr>
        </w:div>
        <w:div w:id="1791894545">
          <w:marLeft w:val="0"/>
          <w:marRight w:val="0"/>
          <w:marTop w:val="0"/>
          <w:marBottom w:val="0"/>
          <w:divBdr>
            <w:top w:val="none" w:sz="0" w:space="0" w:color="auto"/>
            <w:left w:val="none" w:sz="0" w:space="0" w:color="auto"/>
            <w:bottom w:val="none" w:sz="0" w:space="0" w:color="auto"/>
            <w:right w:val="none" w:sz="0" w:space="0" w:color="auto"/>
          </w:divBdr>
        </w:div>
        <w:div w:id="725228258">
          <w:marLeft w:val="0"/>
          <w:marRight w:val="0"/>
          <w:marTop w:val="0"/>
          <w:marBottom w:val="0"/>
          <w:divBdr>
            <w:top w:val="none" w:sz="0" w:space="0" w:color="auto"/>
            <w:left w:val="none" w:sz="0" w:space="0" w:color="auto"/>
            <w:bottom w:val="none" w:sz="0" w:space="0" w:color="auto"/>
            <w:right w:val="none" w:sz="0" w:space="0" w:color="auto"/>
          </w:divBdr>
        </w:div>
        <w:div w:id="1888295995">
          <w:marLeft w:val="0"/>
          <w:marRight w:val="0"/>
          <w:marTop w:val="0"/>
          <w:marBottom w:val="0"/>
          <w:divBdr>
            <w:top w:val="none" w:sz="0" w:space="0" w:color="auto"/>
            <w:left w:val="none" w:sz="0" w:space="0" w:color="auto"/>
            <w:bottom w:val="none" w:sz="0" w:space="0" w:color="auto"/>
            <w:right w:val="none" w:sz="0" w:space="0" w:color="auto"/>
          </w:divBdr>
        </w:div>
        <w:div w:id="433987802">
          <w:marLeft w:val="0"/>
          <w:marRight w:val="0"/>
          <w:marTop w:val="0"/>
          <w:marBottom w:val="0"/>
          <w:divBdr>
            <w:top w:val="none" w:sz="0" w:space="0" w:color="auto"/>
            <w:left w:val="none" w:sz="0" w:space="0" w:color="auto"/>
            <w:bottom w:val="none" w:sz="0" w:space="0" w:color="auto"/>
            <w:right w:val="none" w:sz="0" w:space="0" w:color="auto"/>
          </w:divBdr>
        </w:div>
        <w:div w:id="1878081640">
          <w:marLeft w:val="0"/>
          <w:marRight w:val="0"/>
          <w:marTop w:val="0"/>
          <w:marBottom w:val="0"/>
          <w:divBdr>
            <w:top w:val="none" w:sz="0" w:space="0" w:color="auto"/>
            <w:left w:val="none" w:sz="0" w:space="0" w:color="auto"/>
            <w:bottom w:val="none" w:sz="0" w:space="0" w:color="auto"/>
            <w:right w:val="none" w:sz="0" w:space="0" w:color="auto"/>
          </w:divBdr>
        </w:div>
        <w:div w:id="1614168547">
          <w:marLeft w:val="0"/>
          <w:marRight w:val="0"/>
          <w:marTop w:val="0"/>
          <w:marBottom w:val="0"/>
          <w:divBdr>
            <w:top w:val="none" w:sz="0" w:space="0" w:color="auto"/>
            <w:left w:val="none" w:sz="0" w:space="0" w:color="auto"/>
            <w:bottom w:val="none" w:sz="0" w:space="0" w:color="auto"/>
            <w:right w:val="none" w:sz="0" w:space="0" w:color="auto"/>
          </w:divBdr>
        </w:div>
        <w:div w:id="756905666">
          <w:marLeft w:val="0"/>
          <w:marRight w:val="0"/>
          <w:marTop w:val="0"/>
          <w:marBottom w:val="0"/>
          <w:divBdr>
            <w:top w:val="none" w:sz="0" w:space="0" w:color="auto"/>
            <w:left w:val="none" w:sz="0" w:space="0" w:color="auto"/>
            <w:bottom w:val="none" w:sz="0" w:space="0" w:color="auto"/>
            <w:right w:val="none" w:sz="0" w:space="0" w:color="auto"/>
          </w:divBdr>
        </w:div>
        <w:div w:id="235214947">
          <w:marLeft w:val="0"/>
          <w:marRight w:val="0"/>
          <w:marTop w:val="0"/>
          <w:marBottom w:val="0"/>
          <w:divBdr>
            <w:top w:val="none" w:sz="0" w:space="0" w:color="auto"/>
            <w:left w:val="none" w:sz="0" w:space="0" w:color="auto"/>
            <w:bottom w:val="none" w:sz="0" w:space="0" w:color="auto"/>
            <w:right w:val="none" w:sz="0" w:space="0" w:color="auto"/>
          </w:divBdr>
        </w:div>
        <w:div w:id="784731801">
          <w:marLeft w:val="0"/>
          <w:marRight w:val="0"/>
          <w:marTop w:val="0"/>
          <w:marBottom w:val="0"/>
          <w:divBdr>
            <w:top w:val="none" w:sz="0" w:space="0" w:color="auto"/>
            <w:left w:val="none" w:sz="0" w:space="0" w:color="auto"/>
            <w:bottom w:val="none" w:sz="0" w:space="0" w:color="auto"/>
            <w:right w:val="none" w:sz="0" w:space="0" w:color="auto"/>
          </w:divBdr>
        </w:div>
        <w:div w:id="81606709">
          <w:marLeft w:val="0"/>
          <w:marRight w:val="0"/>
          <w:marTop w:val="0"/>
          <w:marBottom w:val="0"/>
          <w:divBdr>
            <w:top w:val="none" w:sz="0" w:space="0" w:color="auto"/>
            <w:left w:val="none" w:sz="0" w:space="0" w:color="auto"/>
            <w:bottom w:val="none" w:sz="0" w:space="0" w:color="auto"/>
            <w:right w:val="none" w:sz="0" w:space="0" w:color="auto"/>
          </w:divBdr>
        </w:div>
        <w:div w:id="1611930427">
          <w:marLeft w:val="0"/>
          <w:marRight w:val="0"/>
          <w:marTop w:val="0"/>
          <w:marBottom w:val="0"/>
          <w:divBdr>
            <w:top w:val="none" w:sz="0" w:space="0" w:color="auto"/>
            <w:left w:val="none" w:sz="0" w:space="0" w:color="auto"/>
            <w:bottom w:val="none" w:sz="0" w:space="0" w:color="auto"/>
            <w:right w:val="none" w:sz="0" w:space="0" w:color="auto"/>
          </w:divBdr>
        </w:div>
        <w:div w:id="959607947">
          <w:marLeft w:val="0"/>
          <w:marRight w:val="0"/>
          <w:marTop w:val="0"/>
          <w:marBottom w:val="0"/>
          <w:divBdr>
            <w:top w:val="none" w:sz="0" w:space="0" w:color="auto"/>
            <w:left w:val="none" w:sz="0" w:space="0" w:color="auto"/>
            <w:bottom w:val="none" w:sz="0" w:space="0" w:color="auto"/>
            <w:right w:val="none" w:sz="0" w:space="0" w:color="auto"/>
          </w:divBdr>
        </w:div>
        <w:div w:id="537396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2020-04-26T12:15:00Z</dcterms:created>
  <dcterms:modified xsi:type="dcterms:W3CDTF">2020-04-26T12:15:00Z</dcterms:modified>
</cp:coreProperties>
</file>