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39" w:rsidRPr="00337E39" w:rsidRDefault="00337E39" w:rsidP="00337E39">
      <w:pPr>
        <w:jc w:val="center"/>
        <w:rPr>
          <w:sz w:val="32"/>
          <w:szCs w:val="32"/>
        </w:rPr>
      </w:pPr>
      <w:bookmarkStart w:id="0" w:name="Anchor1"/>
      <w:bookmarkStart w:id="1" w:name="_Toc129484263"/>
      <w:bookmarkEnd w:id="0"/>
      <w:bookmarkEnd w:id="1"/>
      <w:r w:rsidRPr="00337E39">
        <w:rPr>
          <w:sz w:val="32"/>
          <w:szCs w:val="32"/>
          <w:rtl/>
        </w:rPr>
        <w:t>الطعن رقم</w:t>
      </w:r>
      <w:bookmarkStart w:id="2" w:name="_GoBack"/>
      <w:bookmarkEnd w:id="2"/>
      <w:r w:rsidRPr="00337E39">
        <w:rPr>
          <w:sz w:val="32"/>
          <w:szCs w:val="32"/>
          <w:rtl/>
        </w:rPr>
        <w:t xml:space="preserve"> 662/2010</w:t>
      </w:r>
    </w:p>
    <w:p w:rsidR="00337E39" w:rsidRPr="00337E39" w:rsidRDefault="00337E39" w:rsidP="00337E39">
      <w:pPr>
        <w:rPr>
          <w:sz w:val="32"/>
          <w:szCs w:val="32"/>
        </w:rPr>
      </w:pPr>
      <w:bookmarkStart w:id="3" w:name="Anchor6"/>
      <w:bookmarkEnd w:id="3"/>
      <w:r w:rsidRPr="00337E39">
        <w:rPr>
          <w:sz w:val="32"/>
          <w:szCs w:val="32"/>
          <w:rtl/>
        </w:rPr>
        <w:t>هيئة المحكمة</w:t>
      </w:r>
      <w:r w:rsidRPr="00337E39">
        <w:rPr>
          <w:sz w:val="32"/>
          <w:szCs w:val="32"/>
        </w:rPr>
        <w:t xml:space="preserve">: </w:t>
      </w:r>
      <w:r w:rsidRPr="00337E39">
        <w:rPr>
          <w:sz w:val="32"/>
          <w:szCs w:val="32"/>
          <w:rtl/>
        </w:rPr>
        <w:t>برئاسة السيد المستشار خالد المزيني وكيل المحكمة وعضوية السادة المستشارين ممدوح القزاز وصلاح الدين كامل وأمين طموم وأحمد ابو ضيف</w:t>
      </w:r>
    </w:p>
    <w:bookmarkStart w:id="4" w:name="Anchor26"/>
    <w:bookmarkEnd w:id="4"/>
    <w:p w:rsidR="00337E39" w:rsidRPr="00337E39" w:rsidRDefault="00337E39" w:rsidP="00337E39">
      <w:pPr>
        <w:rPr>
          <w:sz w:val="32"/>
          <w:szCs w:val="32"/>
        </w:rPr>
      </w:pPr>
      <w:r w:rsidRPr="00337E39">
        <w:rPr>
          <w:sz w:val="32"/>
          <w:szCs w:val="32"/>
        </w:rPr>
        <w:fldChar w:fldCharType="begin"/>
      </w:r>
      <w:r w:rsidRPr="00337E39">
        <w:rPr>
          <w:sz w:val="32"/>
          <w:szCs w:val="32"/>
        </w:rPr>
        <w:instrText xml:space="preserve"> HYPERLINK "http://www.law.gov.kw/KWT_CC-Ar/00_2014/00_%D8%A7%D9%84%D8%AF%D8%A7%D8%A6%D8%B1%D8%A9%20%D8%A7%D9%84%D8%AA%D8%AC%D8%A7%D8%B1%D9%8A%D8%A9/KWT-CC-Ar_2014-02-20_00662_Taan.html" \l "TM2014_662_1" </w:instrText>
      </w:r>
      <w:r w:rsidRPr="00337E39">
        <w:rPr>
          <w:sz w:val="32"/>
          <w:szCs w:val="32"/>
        </w:rPr>
        <w:fldChar w:fldCharType="separate"/>
      </w:r>
      <w:r w:rsidRPr="00337E39">
        <w:rPr>
          <w:rStyle w:val="Hyperlink"/>
          <w:sz w:val="32"/>
          <w:szCs w:val="32"/>
        </w:rPr>
        <w:t xml:space="preserve">1- </w:t>
      </w:r>
      <w:r w:rsidRPr="00337E39">
        <w:rPr>
          <w:rStyle w:val="Hyperlink"/>
          <w:sz w:val="32"/>
          <w:szCs w:val="32"/>
          <w:rtl/>
        </w:rPr>
        <w:t>ان الشروط اللازم توافرها في محل الإلتزام هو امكان ادائه بحيث ان لا التزام بمستحيل لعلة ان التزام المدين بما هو مستحيل يبطل التزامه ويبطل العقد</w:t>
      </w:r>
      <w:r w:rsidRPr="00337E39">
        <w:rPr>
          <w:rStyle w:val="Hyperlink"/>
          <w:sz w:val="32"/>
          <w:szCs w:val="32"/>
        </w:rPr>
        <w:t>.</w:t>
      </w:r>
      <w:r w:rsidRPr="00337E39">
        <w:rPr>
          <w:sz w:val="32"/>
          <w:szCs w:val="32"/>
        </w:rPr>
        <w:fldChar w:fldCharType="end"/>
      </w:r>
    </w:p>
    <w:bookmarkStart w:id="5" w:name="Anchor42"/>
    <w:bookmarkEnd w:id="5"/>
    <w:p w:rsidR="00337E39" w:rsidRPr="00337E39" w:rsidRDefault="00337E39" w:rsidP="00337E39">
      <w:pPr>
        <w:rPr>
          <w:sz w:val="32"/>
          <w:szCs w:val="32"/>
        </w:rPr>
      </w:pPr>
      <w:r w:rsidRPr="00337E39">
        <w:rPr>
          <w:sz w:val="32"/>
          <w:szCs w:val="32"/>
        </w:rPr>
        <w:fldChar w:fldCharType="begin"/>
      </w:r>
      <w:r w:rsidRPr="00337E39">
        <w:rPr>
          <w:sz w:val="32"/>
          <w:szCs w:val="32"/>
        </w:rPr>
        <w:instrText xml:space="preserve"> HYPERLINK "http://www.law.gov.kw/KWT_CC-Ar/00_2014/00_%D8%A7%D9%84%D8%AF%D8%A7%D8%A6%D8%B1%D8%A9%20%D8%A7%D9%84%D8%AA%D8%AC%D8%A7%D8%B1%D9%8A%D8%A9/KWT-CC-Ar_2014-02-20_00662_Taan.html" \l "TM2014_662_2" </w:instrText>
      </w:r>
      <w:r w:rsidRPr="00337E39">
        <w:rPr>
          <w:sz w:val="32"/>
          <w:szCs w:val="32"/>
        </w:rPr>
        <w:fldChar w:fldCharType="separate"/>
      </w:r>
      <w:r w:rsidRPr="00337E39">
        <w:rPr>
          <w:rStyle w:val="Hyperlink"/>
          <w:sz w:val="32"/>
          <w:szCs w:val="32"/>
        </w:rPr>
        <w:t xml:space="preserve">2- </w:t>
      </w:r>
      <w:r w:rsidRPr="00337E39">
        <w:rPr>
          <w:rStyle w:val="Hyperlink"/>
          <w:sz w:val="32"/>
          <w:szCs w:val="32"/>
          <w:rtl/>
        </w:rPr>
        <w:t>ان العقد الباطل لا ينتج اي اثر ويعتبر كذلك من وقت ابرامه بما يترتب عليه اعتبار تنفيذه كأن لم يكن ان كان قد تنفّذ</w:t>
      </w:r>
      <w:r w:rsidRPr="00337E39">
        <w:rPr>
          <w:rStyle w:val="Hyperlink"/>
          <w:sz w:val="32"/>
          <w:szCs w:val="32"/>
        </w:rPr>
        <w:t>.</w:t>
      </w:r>
      <w:r w:rsidRPr="00337E39">
        <w:rPr>
          <w:sz w:val="32"/>
          <w:szCs w:val="32"/>
        </w:rPr>
        <w:fldChar w:fldCharType="end"/>
      </w:r>
    </w:p>
    <w:bookmarkStart w:id="6" w:name="Anchor53"/>
    <w:bookmarkEnd w:id="6"/>
    <w:p w:rsidR="00337E39" w:rsidRPr="00337E39" w:rsidRDefault="00337E39" w:rsidP="00337E39">
      <w:pPr>
        <w:rPr>
          <w:sz w:val="32"/>
          <w:szCs w:val="32"/>
        </w:rPr>
      </w:pPr>
      <w:r w:rsidRPr="00337E39">
        <w:rPr>
          <w:sz w:val="32"/>
          <w:szCs w:val="32"/>
        </w:rPr>
        <w:fldChar w:fldCharType="begin"/>
      </w:r>
      <w:r w:rsidRPr="00337E39">
        <w:rPr>
          <w:sz w:val="32"/>
          <w:szCs w:val="32"/>
        </w:rPr>
        <w:instrText xml:space="preserve"> HYPERLINK "http://www.law.gov.kw/KWT_CC-Ar/00_2014/00_%D8%A7%D9%84%D8%AF%D8%A7%D8%A6%D8%B1%D8%A9%20%D8%A7%D9%84%D8%AA%D8%AC%D8%A7%D8%B1%D9%8A%D8%A9/KWT-CC-Ar_2014-02-20_00662_Taan.html" \l "TM2014_662_3" </w:instrText>
      </w:r>
      <w:r w:rsidRPr="00337E39">
        <w:rPr>
          <w:sz w:val="32"/>
          <w:szCs w:val="32"/>
        </w:rPr>
        <w:fldChar w:fldCharType="separate"/>
      </w:r>
      <w:r w:rsidRPr="00337E39">
        <w:rPr>
          <w:rStyle w:val="Hyperlink"/>
          <w:sz w:val="32"/>
          <w:szCs w:val="32"/>
        </w:rPr>
        <w:t xml:space="preserve">3- </w:t>
      </w:r>
      <w:r w:rsidRPr="00337E39">
        <w:rPr>
          <w:rStyle w:val="Hyperlink"/>
          <w:sz w:val="32"/>
          <w:szCs w:val="32"/>
          <w:rtl/>
        </w:rPr>
        <w:t>ان لمحكمة الموضوع السلطة في تحصيل وفهم الواقع في الدعوى وبحث ما يقدم فيها من ادلة ومستندات والموازنة فيما بينها وترجيح ما تطمئن اليه منها واطراح ما عداه</w:t>
      </w:r>
      <w:r w:rsidRPr="00337E39">
        <w:rPr>
          <w:rStyle w:val="Hyperlink"/>
          <w:sz w:val="32"/>
          <w:szCs w:val="32"/>
        </w:rPr>
        <w:t>.</w:t>
      </w:r>
      <w:r w:rsidRPr="00337E39">
        <w:rPr>
          <w:sz w:val="32"/>
          <w:szCs w:val="32"/>
        </w:rPr>
        <w:fldChar w:fldCharType="end"/>
      </w:r>
    </w:p>
    <w:bookmarkStart w:id="7" w:name="Anchor70"/>
    <w:bookmarkEnd w:id="7"/>
    <w:p w:rsidR="00337E39" w:rsidRPr="00337E39" w:rsidRDefault="00337E39" w:rsidP="00337E39">
      <w:pPr>
        <w:rPr>
          <w:sz w:val="32"/>
          <w:szCs w:val="32"/>
        </w:rPr>
      </w:pPr>
      <w:r w:rsidRPr="00337E39">
        <w:rPr>
          <w:sz w:val="32"/>
          <w:szCs w:val="32"/>
        </w:rPr>
        <w:fldChar w:fldCharType="begin"/>
      </w:r>
      <w:r w:rsidRPr="00337E39">
        <w:rPr>
          <w:sz w:val="32"/>
          <w:szCs w:val="32"/>
        </w:rPr>
        <w:instrText xml:space="preserve"> HYPERLINK "http://www.law.gov.kw/KWT_CC-Ar/00_2014/00_%D8%A7%D9%84%D8%AF%D8%A7%D8%A6%D8%B1%D8%A9%20%D8%A7%D9%84%D8%AA%D8%AC%D8%A7%D8%B1%D9%8A%D8%A9/KWT-CC-Ar_2014-02-20_00662_Taan.html" \l "TM2014_662_4" </w:instrText>
      </w:r>
      <w:r w:rsidRPr="00337E39">
        <w:rPr>
          <w:sz w:val="32"/>
          <w:szCs w:val="32"/>
        </w:rPr>
        <w:fldChar w:fldCharType="separate"/>
      </w:r>
      <w:r w:rsidRPr="00337E39">
        <w:rPr>
          <w:rStyle w:val="Hyperlink"/>
          <w:sz w:val="32"/>
          <w:szCs w:val="32"/>
        </w:rPr>
        <w:t xml:space="preserve">4- </w:t>
      </w:r>
      <w:r w:rsidRPr="00337E39">
        <w:rPr>
          <w:rStyle w:val="Hyperlink"/>
          <w:sz w:val="32"/>
          <w:szCs w:val="32"/>
          <w:rtl/>
        </w:rPr>
        <w:t>ان تقدير اعمال الخبرة والموازنة بين آرائهم فيما يختلفون فيه هو مما تستقل بتقديره محكمة الموضوع</w:t>
      </w:r>
      <w:r w:rsidRPr="00337E39">
        <w:rPr>
          <w:rStyle w:val="Hyperlink"/>
          <w:sz w:val="32"/>
          <w:szCs w:val="32"/>
        </w:rPr>
        <w:t>.</w:t>
      </w:r>
      <w:r w:rsidRPr="00337E39">
        <w:rPr>
          <w:sz w:val="32"/>
          <w:szCs w:val="32"/>
        </w:rPr>
        <w:fldChar w:fldCharType="end"/>
      </w:r>
      <w:r w:rsidRPr="00337E39">
        <w:rPr>
          <w:sz w:val="32"/>
          <w:szCs w:val="32"/>
        </w:rPr>
        <w:br/>
      </w:r>
      <w:r w:rsidRPr="00337E39">
        <w:rPr>
          <w:sz w:val="32"/>
          <w:szCs w:val="32"/>
        </w:rPr>
        <w:br/>
      </w:r>
      <w:r w:rsidRPr="00337E39">
        <w:rPr>
          <w:sz w:val="32"/>
          <w:szCs w:val="32"/>
          <w:u w:val="single"/>
          <w:rtl/>
        </w:rPr>
        <w:t>ملاحظة</w:t>
      </w:r>
      <w:r w:rsidRPr="00337E39">
        <w:rPr>
          <w:sz w:val="32"/>
          <w:szCs w:val="32"/>
          <w:u w:val="single"/>
        </w:rPr>
        <w:t xml:space="preserve"> :</w:t>
      </w:r>
      <w:r w:rsidRPr="00337E39">
        <w:rPr>
          <w:sz w:val="32"/>
          <w:szCs w:val="32"/>
        </w:rPr>
        <w:br/>
      </w:r>
      <w:r w:rsidRPr="00337E3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37E39" w:rsidRPr="00337E39" w:rsidRDefault="00337E39" w:rsidP="00337E39">
      <w:pPr>
        <w:rPr>
          <w:sz w:val="32"/>
          <w:szCs w:val="32"/>
        </w:rPr>
      </w:pPr>
      <w:bookmarkStart w:id="8" w:name="Anchor82"/>
      <w:bookmarkEnd w:id="8"/>
      <w:r w:rsidRPr="00337E39">
        <w:rPr>
          <w:b/>
          <w:bCs/>
          <w:sz w:val="32"/>
          <w:szCs w:val="32"/>
          <w:rtl/>
        </w:rPr>
        <w:t>المحكمة</w:t>
      </w:r>
    </w:p>
    <w:p w:rsidR="00337E39" w:rsidRPr="00337E39" w:rsidRDefault="00337E39" w:rsidP="00337E39">
      <w:pPr>
        <w:rPr>
          <w:sz w:val="32"/>
          <w:szCs w:val="32"/>
        </w:rPr>
      </w:pPr>
      <w:bookmarkStart w:id="9" w:name="Anchor83"/>
      <w:bookmarkEnd w:id="9"/>
      <w:r w:rsidRPr="00337E39">
        <w:rPr>
          <w:sz w:val="32"/>
          <w:szCs w:val="32"/>
          <w:rtl/>
        </w:rPr>
        <w:t>بعد الاطلاع على الأوراق، وسماع المرافعة، والمداولة</w:t>
      </w:r>
      <w:r w:rsidRPr="00337E39">
        <w:rPr>
          <w:sz w:val="32"/>
          <w:szCs w:val="32"/>
        </w:rPr>
        <w:t>.</w:t>
      </w:r>
    </w:p>
    <w:p w:rsidR="00337E39" w:rsidRPr="00337E39" w:rsidRDefault="00337E39" w:rsidP="00337E39">
      <w:pPr>
        <w:rPr>
          <w:sz w:val="32"/>
          <w:szCs w:val="32"/>
        </w:rPr>
      </w:pPr>
      <w:bookmarkStart w:id="10" w:name="Anchor89"/>
      <w:bookmarkEnd w:id="10"/>
      <w:r w:rsidRPr="00337E39">
        <w:rPr>
          <w:sz w:val="32"/>
          <w:szCs w:val="32"/>
          <w:rtl/>
        </w:rPr>
        <w:t xml:space="preserve">وحيث إن الوقائع سبق وأن أحاط بها تفصيلاً الحكمين الصادرين من هذه المحكمة بتاريخي 28 أبريل 2011 ، 11 أكتوبر 2012 والمحكمة تحيل اليهما وتوجزها في أن الشركة المستأنفة في الإستئنافين رقى 3935 ، 3604 لسنة 2009 تجاري أقامت على النادي المستأنف عليه الدعوى رقم 4050 لسنة 2007 تجاري كلي بطلب الحكم بفسخ عقد الإستثمار المبرم بينهما بتاريخ الأول من سبتمبر 2005 وبالزامه بأن يؤدى لها مبلغ </w:t>
      </w:r>
      <w:r w:rsidRPr="00337E39">
        <w:rPr>
          <w:sz w:val="32"/>
          <w:szCs w:val="32"/>
        </w:rPr>
        <w:t xml:space="preserve">30000 </w:t>
      </w:r>
      <w:r w:rsidRPr="00337E39">
        <w:rPr>
          <w:sz w:val="32"/>
          <w:szCs w:val="32"/>
          <w:rtl/>
        </w:rPr>
        <w:t xml:space="preserve">د.ك على سبيل التعويض المؤقت وقالت في بيان ذلك أنه بموجب العقد سالف البيان تعاقدت معه على استغلال مساحة بالنادي في نشاط " مطعم مأكولات لبنانية </w:t>
      </w:r>
      <w:r w:rsidRPr="00337E39">
        <w:rPr>
          <w:sz w:val="32"/>
          <w:szCs w:val="32"/>
        </w:rPr>
        <w:t>"</w:t>
      </w:r>
      <w:r w:rsidRPr="00337E39">
        <w:rPr>
          <w:sz w:val="32"/>
          <w:szCs w:val="32"/>
          <w:rtl/>
        </w:rPr>
        <w:t xml:space="preserve">على النحو المبين بذلك العقد والذى تعهد فيه باستخراج التراخيص اللازمة لإنشاء المبنى والتشغيل لأنها تصدر باسم النادي وفقاً لتوصيات الهيئة العامة للشباب والرياضة ولما كانت قد اوفت بما عليها من </w:t>
      </w:r>
      <w:r w:rsidRPr="00337E39">
        <w:rPr>
          <w:sz w:val="32"/>
          <w:szCs w:val="32"/>
          <w:rtl/>
        </w:rPr>
        <w:lastRenderedPageBreak/>
        <w:t xml:space="preserve">التزامات وسددت المبلغ المطالب به إلا أن الطاعن لم يف بالتزاماته باستصدار التراخيص وقد أصابها ذلك بأضرار مما يستوجب إلزامه بمبلغ </w:t>
      </w:r>
      <w:r w:rsidRPr="00337E39">
        <w:rPr>
          <w:sz w:val="32"/>
          <w:szCs w:val="32"/>
        </w:rPr>
        <w:t xml:space="preserve">5001 </w:t>
      </w:r>
      <w:r w:rsidRPr="00337E39">
        <w:rPr>
          <w:sz w:val="32"/>
          <w:szCs w:val="32"/>
          <w:rtl/>
        </w:rPr>
        <w:t>د.ك على سبيل التعويض المؤقت ومن ثم قد أقامت الدعوى ندبت المحكمة خبيراً وبعد أن أودعت تقريره وجه المستأنف عليه دعوى فرعية بطلب إلزام المستأنفة بأن تؤدى له مبلغ 43300 د.ك مع إلزامها بما يستجد من مقابل الإستثمار ودعم اللاعب الأجنبي وقيمة الإعلان على سند من انها تقاعست عن الوفاء بالقيمة الإستثمارية، حكمت المحكمة برفض الدعوى الأصلية ، وبندب خبير في الدعوى الفرعية وبعد أن اودع الخبير تقريره ، حكمت بإلزام المستأنفة بأن تؤدى للمستأنف عليه مبلغ 28300 د.ك استأنفت الشركة المستأنفة هذا الحكم بالإستئنافين رقمي 2604 ، 2935 لسنة 2009 تجاري ، ضمت المحكمة الإستئنافين وقضت بتاريخ 18 مارس 2010 بإلغاء الحكم المستأنف بشقيه فيما قضى به في الطلبين الأصلي والعارض وفي أولهما بفسخ العقد المؤرخ الأول من سبتمبر 2005 وبالزام المستأنف عليه بصفته بأن يؤدي للمستأنفة مبلغ 36400 د.ك ، ومبلغ 5001 د.ك على سبيل التعويض المؤقت وفي ثانيهما برفضه ، طعن المستأنف عليه في هذا الحكم بطريق التمييز وبتاريخ 28 أبريل 2011 قضت المحكمة بتمييز الحكم المطعون فيه وقبل الفصل في موضوع الإستئنافين رقمي 3604 ، 3935 لسنة 2009 تجاري بندب لجنة من إدارة الخبراء بوزارة العدل لتنفيذ المأمورية الموضحة بمنطوق ذلك الحكم وقد باشرت اللجنة المأمورية وانتهت في تقريرها إلى أنه طبقاً لما إنتهى إليه تقرير الخبرة الهندسية المستعان به 1</w:t>
      </w:r>
      <w:r w:rsidRPr="00337E39">
        <w:rPr>
          <w:sz w:val="32"/>
          <w:szCs w:val="32"/>
        </w:rPr>
        <w:t xml:space="preserve">- </w:t>
      </w:r>
      <w:r w:rsidRPr="00337E39">
        <w:rPr>
          <w:sz w:val="32"/>
          <w:szCs w:val="32"/>
          <w:rtl/>
        </w:rPr>
        <w:t xml:space="preserve">أن النادي قد سلم الشركة المستأنفة المساحة المزمع إقامة المطعم عليها </w:t>
      </w:r>
      <w:r w:rsidRPr="00337E39">
        <w:rPr>
          <w:sz w:val="32"/>
          <w:szCs w:val="32"/>
        </w:rPr>
        <w:t xml:space="preserve">2- </w:t>
      </w:r>
      <w:r w:rsidRPr="00337E39">
        <w:rPr>
          <w:sz w:val="32"/>
          <w:szCs w:val="32"/>
          <w:rtl/>
        </w:rPr>
        <w:t>وأنها لم تتخذ الإجراءات الواجب اتباعها لإستخراج التراخيص اللازمة وأن سبب عدم صدور تلك التراخيص عائد للشركة المستأنفة لتقاعسها في استصدار تلك التراخيص منذ تاريخ التعاقد وحتى تاريخه وأقر طرفي التداعي بأنه لا يوجد ملف لدى بلدية الكويت باسم أياً منهما بخصوص المشروع موضوع الدعوى وهو مطعم المأكولات اللبنانية ولا المسافة المستثمرة وأقر كذلك بأنه لا يوجد ثمة منشآت أو مباني وأن المسافة المزمع اقامة المطعم عليها موضوع التداعي غير مستغلة من قبل النادي بأي شكل من الأشكال وانتهت الخبرة الهندسية إلى الالتفات عن طلب المستأنفة الإنتقال إلى نادى الكويت الرياضي وكذلك البلدية وأنه لا أحقية للمستأنفة بإعتراضاتها المبداه بمذكرة دفاعها المقدمة أمام محكمة أول درجة لجلسة 11 أكتوبر 2009</w:t>
      </w:r>
      <w:r w:rsidRPr="00337E39">
        <w:rPr>
          <w:sz w:val="32"/>
          <w:szCs w:val="32"/>
        </w:rPr>
        <w:t xml:space="preserve">. </w:t>
      </w:r>
      <w:r w:rsidRPr="00337E39">
        <w:rPr>
          <w:sz w:val="32"/>
          <w:szCs w:val="32"/>
          <w:rtl/>
        </w:rPr>
        <w:t xml:space="preserve">وأودعت الشركة المستأنفة مذكرة طلبت في ختامها أصلياً ببطلان العقد المبرم بينها وبين النادي بتاريخ الأول من ستمبر 2005 مع ما يترتب على ذلك من آثار وإحتياطياً بتأييد الحكم الصادر في الإستئنافين رقمي 3604 ، 3935 لسنة 2009 تجاري ومن باب الإحتياط إعادة الدعوى لإدارة الخبراء لمباشرة المأمورية الواردة بالحكم الصادر من هذه المحكمة جلسة </w:t>
      </w:r>
      <w:r w:rsidRPr="00337E39">
        <w:rPr>
          <w:sz w:val="32"/>
          <w:szCs w:val="32"/>
        </w:rPr>
        <w:t xml:space="preserve">28 </w:t>
      </w:r>
      <w:r w:rsidRPr="00337E39">
        <w:rPr>
          <w:sz w:val="32"/>
          <w:szCs w:val="32"/>
          <w:rtl/>
        </w:rPr>
        <w:t>أبريل 2011 ومن باب الإحتياط الكلي توجيه اليمين الحاسمة للممثل القانوني للنادي على النحو الوارد بالمذكرة كما قدم النادي المستأنف عليه مذكرة طلب في ختامها رفض الإستئنافين وتأييد الحكم الإبتدائي</w:t>
      </w:r>
      <w:r w:rsidRPr="00337E39">
        <w:rPr>
          <w:sz w:val="32"/>
          <w:szCs w:val="32"/>
        </w:rPr>
        <w:t xml:space="preserve">. </w:t>
      </w:r>
      <w:r w:rsidRPr="00337E39">
        <w:rPr>
          <w:sz w:val="32"/>
          <w:szCs w:val="32"/>
          <w:rtl/>
        </w:rPr>
        <w:t>وبتاريخ 11 أكتوبر 2012 قضت المحكمة بإعادة الدعوى إلى إدارة الخبراء بوزارة العدل لتنفيذ المأمورية الموضحة بمنطوق ذلك الحكم وقد باشرت اللجنة المأمورية وانتهت في تقريرها المؤرخ 26 يونيو 2013 إلى " 1</w:t>
      </w:r>
      <w:r w:rsidRPr="00337E39">
        <w:rPr>
          <w:sz w:val="32"/>
          <w:szCs w:val="32"/>
        </w:rPr>
        <w:t xml:space="preserve">- </w:t>
      </w:r>
      <w:r w:rsidRPr="00337E39">
        <w:rPr>
          <w:sz w:val="32"/>
          <w:szCs w:val="32"/>
          <w:rtl/>
        </w:rPr>
        <w:t xml:space="preserve">أن النادي المستأنف عليه لم يستكمل الإجراءات الخاصة والواجب اتباعها لاستمال الموافقات من الجهات المعنية تمهيداً لإستصدار التراخيص حيث هو المخول بمباشرة إجراءات أخذ الموافقات من الجهات المعنية حيث تصدر التراخيص بإسمه ، وحيث إن النادي لم يقم بالانتهاء من تلك الإجراءات مما يتبين للجنة عدم قيام النادي المستأنف عليه بتسليم الأرض موضوع عقد الإستثمار للمستأنفة ، 2 </w:t>
      </w:r>
      <w:r w:rsidRPr="00337E39">
        <w:rPr>
          <w:sz w:val="32"/>
          <w:szCs w:val="32"/>
        </w:rPr>
        <w:t xml:space="preserve">– </w:t>
      </w:r>
      <w:r w:rsidRPr="00337E39">
        <w:rPr>
          <w:sz w:val="32"/>
          <w:szCs w:val="32"/>
          <w:rtl/>
        </w:rPr>
        <w:t>تم الإنتقال لمقر النادي ومعاينة المساحة موضوع عقد الإستثمار على الطبيعة حيث تبين للجنة عدم استغلال تلك المساحة ، كما تعذر على اللجنة بيان ما إذا كانت هناك معوقات تحويل دون إمكانية ترخيص تلك المساحة واستغلالها حيث لم تقم بلدية الكويت بالإنتقال أو الرد على كتاب اللجنة وما جاء باستفساراتها وعدم تقديم المستأنفة أي سند يفيد بما جاء بكتاب المكتب الهندسي</w:t>
      </w:r>
      <w:r w:rsidRPr="00337E39">
        <w:rPr>
          <w:sz w:val="32"/>
          <w:szCs w:val="32"/>
        </w:rPr>
        <w:t xml:space="preserve"> " </w:t>
      </w:r>
      <w:r w:rsidRPr="00337E39">
        <w:rPr>
          <w:sz w:val="32"/>
          <w:szCs w:val="32"/>
          <w:rtl/>
        </w:rPr>
        <w:t>الموسرى الهندسي</w:t>
      </w:r>
      <w:r w:rsidRPr="00337E39">
        <w:rPr>
          <w:sz w:val="32"/>
          <w:szCs w:val="32"/>
        </w:rPr>
        <w:t xml:space="preserve"> " </w:t>
      </w:r>
      <w:r w:rsidRPr="00337E39">
        <w:rPr>
          <w:sz w:val="32"/>
          <w:szCs w:val="32"/>
          <w:rtl/>
        </w:rPr>
        <w:t xml:space="preserve">وقدمت الشركة المستأنفة بجلسة 31 أكتوبر مذكرة بدفاعها صممت فيها على طلباتها وحافظة مستندات طويت على مجموعة من الصور الضوئية لكتب موجهة من بلدية الكويت إلى الهيئة العامة للشباب والرياضة ومن مجلس الوزراء للتدليل على مسئولية النادي والهيئة العامة للشباب والرياضة عن استصدار التراخيص من البلدية ، كما قدم النادي المستأنف عليه مذكرة طلب في ختامها تأييد الحكم الإبتدائي وقدم مذكرة لجلسة 5 ديسمبر </w:t>
      </w:r>
      <w:r w:rsidRPr="00337E39">
        <w:rPr>
          <w:sz w:val="32"/>
          <w:szCs w:val="32"/>
        </w:rPr>
        <w:t xml:space="preserve">2013 </w:t>
      </w:r>
      <w:r w:rsidRPr="00337E39">
        <w:rPr>
          <w:sz w:val="32"/>
          <w:szCs w:val="32"/>
          <w:rtl/>
        </w:rPr>
        <w:t>صمم فيها على طلباته</w:t>
      </w:r>
      <w:r w:rsidRPr="00337E39">
        <w:rPr>
          <w:sz w:val="32"/>
          <w:szCs w:val="32"/>
        </w:rPr>
        <w:t>.</w:t>
      </w:r>
    </w:p>
    <w:p w:rsidR="00337E39" w:rsidRPr="00337E39" w:rsidRDefault="00337E39" w:rsidP="00337E39">
      <w:pPr>
        <w:rPr>
          <w:sz w:val="32"/>
          <w:szCs w:val="32"/>
        </w:rPr>
      </w:pPr>
      <w:bookmarkStart w:id="11" w:name="Anchor526"/>
      <w:bookmarkEnd w:id="11"/>
      <w:r w:rsidRPr="00337E39">
        <w:rPr>
          <w:sz w:val="32"/>
          <w:szCs w:val="32"/>
          <w:rtl/>
        </w:rPr>
        <w:t>وحيث إن المحكمة قررت أن يصدر الحكم بجلسة 13 فبراير 2014 وفيها قررت مد آجل النطق بالحكم لجلسة اليوم لإستكمال المداولة</w:t>
      </w:r>
      <w:r w:rsidRPr="00337E39">
        <w:rPr>
          <w:sz w:val="32"/>
          <w:szCs w:val="32"/>
        </w:rPr>
        <w:t>.</w:t>
      </w:r>
    </w:p>
    <w:p w:rsidR="00337E39" w:rsidRPr="00337E39" w:rsidRDefault="00337E39" w:rsidP="00337E39">
      <w:pPr>
        <w:rPr>
          <w:sz w:val="32"/>
          <w:szCs w:val="32"/>
        </w:rPr>
      </w:pPr>
      <w:bookmarkStart w:id="12" w:name="Anchor537"/>
      <w:bookmarkEnd w:id="12"/>
      <w:r w:rsidRPr="00337E39">
        <w:rPr>
          <w:sz w:val="32"/>
          <w:szCs w:val="32"/>
          <w:rtl/>
        </w:rPr>
        <w:t xml:space="preserve">وحيث إنه عن موضوع الإستئنافين </w:t>
      </w:r>
      <w:r w:rsidRPr="00337E39">
        <w:rPr>
          <w:sz w:val="32"/>
          <w:szCs w:val="32"/>
        </w:rPr>
        <w:t>3604</w:t>
      </w:r>
      <w:r w:rsidRPr="00337E39">
        <w:rPr>
          <w:sz w:val="32"/>
          <w:szCs w:val="32"/>
          <w:rtl/>
        </w:rPr>
        <w:t xml:space="preserve"> ، </w:t>
      </w:r>
      <w:r w:rsidRPr="00337E39">
        <w:rPr>
          <w:sz w:val="32"/>
          <w:szCs w:val="32"/>
        </w:rPr>
        <w:t xml:space="preserve">3935 </w:t>
      </w:r>
      <w:r w:rsidRPr="00337E39">
        <w:rPr>
          <w:sz w:val="32"/>
          <w:szCs w:val="32"/>
          <w:rtl/>
        </w:rPr>
        <w:t xml:space="preserve">لسنة 2009 تجاري فإنه ولما كان من المقرر أن النص في المادة 167 من القانون المدني على أن </w:t>
      </w:r>
      <w:r w:rsidRPr="00337E39">
        <w:rPr>
          <w:sz w:val="32"/>
          <w:szCs w:val="32"/>
        </w:rPr>
        <w:t xml:space="preserve">" </w:t>
      </w:r>
      <w:r w:rsidRPr="00337E39">
        <w:rPr>
          <w:sz w:val="32"/>
          <w:szCs w:val="32"/>
          <w:rtl/>
        </w:rPr>
        <w:t>يلزم أن يكون محل الإلتزام والذى من شأن العقد أن ينشئه، ممكناً في ذاته وإلا وقع العقد باطلاً</w:t>
      </w:r>
      <w:r w:rsidRPr="00337E39">
        <w:rPr>
          <w:sz w:val="32"/>
          <w:szCs w:val="32"/>
        </w:rPr>
        <w:t xml:space="preserve"> " </w:t>
      </w:r>
      <w:r w:rsidRPr="00337E39">
        <w:rPr>
          <w:sz w:val="32"/>
          <w:szCs w:val="32"/>
          <w:rtl/>
        </w:rPr>
        <w:t xml:space="preserve">مفاده </w:t>
      </w:r>
      <w:bookmarkStart w:id="13" w:name="TM2014_662_1"/>
      <w:bookmarkEnd w:id="13"/>
      <w:r w:rsidRPr="00337E39">
        <w:rPr>
          <w:b/>
          <w:bCs/>
          <w:sz w:val="32"/>
          <w:szCs w:val="32"/>
          <w:rtl/>
        </w:rPr>
        <w:t>إن من الشروط اللازم توافرها في محل الإلتزام هو إمكان أدائه فلا إلتزام بمستحيل، فإذا إلتزم المدين بما هو مستحيل يبطل التزامه ويبطل العقد الذى أريد له أن ينشئه،</w:t>
      </w:r>
      <w:r w:rsidRPr="00337E39">
        <w:rPr>
          <w:sz w:val="32"/>
          <w:szCs w:val="32"/>
          <w:rtl/>
        </w:rPr>
        <w:t xml:space="preserve"> </w:t>
      </w:r>
    </w:p>
    <w:p w:rsidR="00337E39" w:rsidRPr="00337E39" w:rsidRDefault="00337E39" w:rsidP="00337E39">
      <w:pPr>
        <w:rPr>
          <w:sz w:val="32"/>
          <w:szCs w:val="32"/>
        </w:rPr>
      </w:pPr>
      <w:bookmarkStart w:id="14" w:name="Anchor575"/>
      <w:bookmarkStart w:id="15" w:name="TM2014_662_2"/>
      <w:bookmarkEnd w:id="14"/>
      <w:bookmarkEnd w:id="15"/>
      <w:r w:rsidRPr="00337E39">
        <w:rPr>
          <w:b/>
          <w:bCs/>
          <w:sz w:val="32"/>
          <w:szCs w:val="32"/>
          <w:rtl/>
        </w:rPr>
        <w:t xml:space="preserve">كما أن من المقرر أن العقد الباطل وعلى ما جرى به نص المادة 184 من ذات القانون لا ينتج أي أثر بما مفاده وعلى ما جاء بالمذكرة الإيضاحية للقانون أن ذلك العقد عدم ومن ثم فهو لا ينتج أثراً ما ويعتبر كذلك من وقت إبرامه بما يترتب عليه اعتبار تنفيذه كأن لم يكن إن كان قد تنفذ </w:t>
      </w:r>
      <w:r w:rsidRPr="00337E39">
        <w:rPr>
          <w:sz w:val="32"/>
          <w:szCs w:val="32"/>
          <w:rtl/>
        </w:rPr>
        <w:t xml:space="preserve">بما يقتضى إعادة المتعاقدين إلى الحالة التي كانا عليها عند العقد إن كان ذلك متيسراً بأن يرد المتعاقد ما إخذه أو افاد به نتيجة تنفيذ العقد، واسترداد كل متعاقد لما أعطاه إنما يكون على أساس استرداد ما دفع دون وجه حق بعد أن تقرر بطلان العقد، </w:t>
      </w:r>
      <w:bookmarkStart w:id="16" w:name="TM2014_662_3"/>
      <w:bookmarkEnd w:id="16"/>
      <w:r w:rsidRPr="00337E39">
        <w:rPr>
          <w:b/>
          <w:bCs/>
          <w:sz w:val="32"/>
          <w:szCs w:val="32"/>
          <w:rtl/>
        </w:rPr>
        <w:t>ومن المقرر أن لمحكمة الموضوع السلطة في تحصيل وفهم الواقع في الدعوى وبحث ما يقدم فيها من أدلة ومستندات والموازنة بينهما وترجيح ما تطمئن إليه منها وإطراح ما عداه واستخلاص ما تراه متفقاً مع واقع الدعوى ولا تثريب عليها في الأخذ بأي دليل تكون قد إقتنعت به ما دامت أقامت قضاءها عن أسباب سائغة لها أصلها الثابت بالأوراق،</w:t>
      </w:r>
      <w:r w:rsidRPr="00337E39">
        <w:rPr>
          <w:sz w:val="32"/>
          <w:szCs w:val="32"/>
          <w:rtl/>
        </w:rPr>
        <w:t xml:space="preserve"> </w:t>
      </w:r>
    </w:p>
    <w:p w:rsidR="00337E39" w:rsidRPr="00337E39" w:rsidRDefault="00337E39" w:rsidP="00337E39">
      <w:pPr>
        <w:rPr>
          <w:sz w:val="32"/>
          <w:szCs w:val="32"/>
        </w:rPr>
      </w:pPr>
      <w:bookmarkStart w:id="17" w:name="Anchor651"/>
      <w:bookmarkStart w:id="18" w:name="TM2014_662_4"/>
      <w:bookmarkEnd w:id="17"/>
      <w:bookmarkEnd w:id="18"/>
      <w:r w:rsidRPr="00337E39">
        <w:rPr>
          <w:b/>
          <w:bCs/>
          <w:sz w:val="32"/>
          <w:szCs w:val="32"/>
          <w:rtl/>
        </w:rPr>
        <w:t>كما أن تقدير أعمال أهل الخبرة والموازنة بين آرائهم فيما يختلفون فيه هو مما تستقل به أيضاً محكمة الموضوع ولها في حدود سلطتها التقديرية الأخذ بأي من تقارير الخبراء المقدمة في الدعوى متى اطمأنت إليه وإقتنعت بالأسباب التي بنى عليها نتيجته</w:t>
      </w:r>
      <w:r w:rsidRPr="00337E39">
        <w:rPr>
          <w:b/>
          <w:bCs/>
          <w:sz w:val="32"/>
          <w:szCs w:val="32"/>
        </w:rPr>
        <w:t xml:space="preserve">. </w:t>
      </w:r>
      <w:r w:rsidRPr="00337E39">
        <w:rPr>
          <w:sz w:val="32"/>
          <w:szCs w:val="32"/>
          <w:rtl/>
        </w:rPr>
        <w:t>وفي تفسير العقود وتأويلها واستخلاص ما تراه اوفى بمقصود المتعاقدين أخذاً بوقائع الدعوى وظروفها، فإذا ما استظهرت قصديهما وما اتجهت إليه نيتهما المشتركة وردته إلى اصول وشواهد وأسانيد تؤدي إليه عقلاً، ثم انزلت عليه حكم القانون الخاص، فإن ذلك يعصم قضاءها من الطعن فيه بمخالفة القانون، ومن المقرر في تفسير المحررات والشروط المختلف عليها، أنه لا يعتد بما تفيده عبارة معينة دون غيرها من المحرر بل يجب الأخذ بما تفيده العبارات بأجملها ومجموعها كما أن المقصود بالوضوح في حكم الفقرة الأولى من المادة "193" من القانون المدني هو وضوح العبارة لا وضوح اللفظ فإذا كان هناك محل لتفسير العقد، فإنه على محكمة الموضوع للوصول إلى التفسير الصحيح والكشف عن قصد المتعاقدين وما اتجهت إليه إرادتهما، الإستعانة بمجموع وقائع العقد وظروف ابرامه " دون الوقوف عند مجرد معاني الفاظه أو عباراته " ومع الإستهداء بطبيعة التعامل، وما ينبغي أن يتوافر بين الطرفين من حسن النية وشرف التعامل، لما كان ذلك وكان الواقع في الدعوى أن الشركة المستأنفة أستأجرت من النادي المستأنف عليه قطعة أرض مساحتها 130 متر مربع بموجب العقد المؤرخ الأول من سبتمبر 2005 لإستثمارها في نشاط " مطعم مأكولات لبنانية "لقاء مقابل استثمار متفق عليه بينهما بالعقد والذى نص فيه على إلتزام المستثمر باستخراج التراخيص اللازمة للبناء ولمباشرة النشاط من البلدية وباقي الجهات الحكومية إلا أنه وبالنظر إلى تقصى النية المشتركة للمتعاقدين والى مجموع وقائع وظروف ابرام العقد واستهداء بطبيعة التعامل والعادات الجارية فإن واقع الحال يقطع بأن النادي المستأنف عليه هو المنوط به استخراج تلك التراخيص لوجوب صدورها بإسمه ويؤيد ذلك ما ورد بكتاب الهيئة العامة للشباب والرياضة المؤرخ 11 من يوليو 2005 " وهو تاريخ سابق على ابرام العقد بين طرفي التداعي</w:t>
      </w:r>
      <w:r w:rsidRPr="00337E39">
        <w:rPr>
          <w:sz w:val="32"/>
          <w:szCs w:val="32"/>
        </w:rPr>
        <w:t xml:space="preserve"> " </w:t>
      </w:r>
      <w:r w:rsidRPr="00337E39">
        <w:rPr>
          <w:sz w:val="32"/>
          <w:szCs w:val="32"/>
          <w:rtl/>
        </w:rPr>
        <w:t xml:space="preserve">والموجه إلى بلدية الكويت والذى تطلب فيه الموافقة على إنشاء المطعم أنه استلزم صدور الترخيص بإسم النادي وتقييده بعدم التنازل عن الترخيص أو تأجيره أو السماح للغير باستغلال الأنشطة قبل موافقة الهيئة ، وعلى ذلك فإنه يستحيل على الشركة المستثمرة استخراج تلك التراخيص بمفردها أو بإسمها، فضلا عن أن الأوراق قد خلت من صدور تفويض للشركة المستثمر من النادي بإستخراج تلك التراخيص ، هذا إلى أن الثابت من تقرير لجنة الخبراء المؤرخ 26 يونيو 2013 والذى تطمئن إليه المحكمة أن النادي المستأنف عليه لم يستكمل الإجراءات الخاصة الواجب اتباعها لإستكمال الموافقات من الجهات المعنية تمهيداً لإستصدار التراخيص لأنه هو المخول بمباشرة إجراءات أخذ الموافقات من الجهات المعنية حيث تصدر بإسمه، كما وأنه لم يقم بتسليم الأرض موضوع عقد الإستثمار للمستأنفة وهو ما يقطع بعدم تنفيذ النادي المستأنف عليه لإلتزامه بتسليم الأرض المستثمرة وتمكين الشركة المستأنفة من الإنتفاع بها وبإستخراج التراخيص اللازمة للبناء ولمباشرة النشاط سواء بالحصول على الموافقات اللازمة لذلك أو بصدور تفويض للمستثمر بإستخراج تلك التراخيص ، ولعلمه المسبق وقبل إبرام العقد موضوع التداعي مع المستثمر بان الأخير لا يمكنه القيام بمفرده بإستخراج تلك التراخيص ومع ذلك الزمه في العقد باستخراج التراخيص وهو ما يترتب عليه أن أصبح إلزام المستأنف عليه للشركة المستأنفة بمستحيل وهو ما يبطل العقد وما يترتب على ذلك من إعادة المتعاقدين إلى الحالة التي كانا عليها قبل التعاقد ، والقضاء بإلزام المستأنف عليه برد ما قبضه من المستأنفة وفق ما هو ثابت بتقرير خبير الدعوى الأول مبلغ </w:t>
      </w:r>
      <w:r w:rsidRPr="00337E39">
        <w:rPr>
          <w:sz w:val="32"/>
          <w:szCs w:val="32"/>
        </w:rPr>
        <w:t>36400</w:t>
      </w:r>
      <w:r w:rsidRPr="00337E39">
        <w:rPr>
          <w:sz w:val="32"/>
          <w:szCs w:val="32"/>
          <w:rtl/>
        </w:rPr>
        <w:t>د.ك</w:t>
      </w:r>
      <w:r w:rsidRPr="00337E39">
        <w:rPr>
          <w:sz w:val="32"/>
          <w:szCs w:val="32"/>
        </w:rPr>
        <w:t>.</w:t>
      </w:r>
    </w:p>
    <w:p w:rsidR="00337E39" w:rsidRPr="00337E39" w:rsidRDefault="00337E39" w:rsidP="00337E39">
      <w:pPr>
        <w:rPr>
          <w:sz w:val="32"/>
          <w:szCs w:val="32"/>
        </w:rPr>
      </w:pPr>
      <w:bookmarkStart w:id="19" w:name="Anchor963"/>
      <w:bookmarkEnd w:id="19"/>
      <w:r w:rsidRPr="00337E39">
        <w:rPr>
          <w:sz w:val="32"/>
          <w:szCs w:val="32"/>
          <w:rtl/>
        </w:rPr>
        <w:t>وحيث أنه عن طلب الشركة المستأنفة إلزام المستأنف عليه بأن يؤدى لها مبلغ 5001 د.ك تعويضاً مؤقتاً ، فلما كانت الأوراق قد خلت من ما هية الأضرار التي أصابتها ، كما وأنها لم تبين عناصر ذلك الضرر فإنه يتعين رفضه</w:t>
      </w:r>
      <w:r w:rsidRPr="00337E39">
        <w:rPr>
          <w:sz w:val="32"/>
          <w:szCs w:val="32"/>
        </w:rPr>
        <w:t>.</w:t>
      </w:r>
    </w:p>
    <w:p w:rsidR="00337E39" w:rsidRPr="00337E39" w:rsidRDefault="00337E39" w:rsidP="00337E39">
      <w:pPr>
        <w:rPr>
          <w:sz w:val="32"/>
          <w:szCs w:val="32"/>
        </w:rPr>
      </w:pPr>
      <w:bookmarkStart w:id="20" w:name="Anchor982"/>
      <w:bookmarkEnd w:id="20"/>
      <w:r w:rsidRPr="00337E39">
        <w:rPr>
          <w:sz w:val="32"/>
          <w:szCs w:val="32"/>
          <w:rtl/>
        </w:rPr>
        <w:t>وحيث أن المحكمة وقد انتهت في قضائها إلى بطلان العقد المبرم بين طرفي التداعي المؤرخ الأول من سبتمبر 2005 وهو ما يقتضى إعادة المتعاقدين إلى الحالة التي كانا عليها وقت التعاقد وإلزام النادي المستأنف عليه بأن يرد للمستأنفة ما قبضه منها ، ومن ثم تضحى دعوى النادي الفرعية بإلزام المستأنفة بان تؤدى لها مبلغ 43300 وما يستجد من مقابل الإستثمار وما يستجد سنوياً من دعم اللاعب الأجنبي ومن قيمة مقابل الإعلان وقد أقيمت على غير سند من الواقع والقانون متعيناً رفضها. وإذ خالف الحكم المستأنف هذا النظر فإنه يتعين الغاؤه والقضاء على نحو ما سيرد بالمنطوق</w:t>
      </w:r>
      <w:r w:rsidRPr="00337E39">
        <w:rPr>
          <w:sz w:val="32"/>
          <w:szCs w:val="32"/>
        </w:rPr>
        <w:t>.</w:t>
      </w:r>
    </w:p>
    <w:p w:rsidR="00337E39" w:rsidRPr="00337E39" w:rsidRDefault="00337E39" w:rsidP="00337E39">
      <w:pPr>
        <w:rPr>
          <w:sz w:val="32"/>
          <w:szCs w:val="32"/>
        </w:rPr>
      </w:pPr>
      <w:bookmarkStart w:id="21" w:name="Anchor1032"/>
      <w:bookmarkEnd w:id="21"/>
      <w:r w:rsidRPr="00337E39">
        <w:rPr>
          <w:sz w:val="32"/>
          <w:szCs w:val="32"/>
          <w:rtl/>
        </w:rPr>
        <w:t>وحيث أنه عن طلب الشركة المستأنفة إلزام الممثل القانوني للنادي المستأنف عليه بمقابل المحاماة الفعلية عن الإستئنافين عن درجتي التقاضي فإنه بالنظر إلى الجهد المبذول وموضوع الدعويين ودرجة التقاضي ، فإن المحكمة ترى مناسبة تقدير مبلغ 1500 د.ك عن كل إستئناف، وتقضى بإلزام الممثل القانوني للنادي المستأنف بها</w:t>
      </w:r>
      <w:r w:rsidRPr="00337E39">
        <w:rPr>
          <w:sz w:val="32"/>
          <w:szCs w:val="32"/>
        </w:rPr>
        <w:t>.</w:t>
      </w:r>
    </w:p>
    <w:p w:rsidR="00337E39" w:rsidRPr="00337E39" w:rsidRDefault="00337E39" w:rsidP="00337E39">
      <w:pPr>
        <w:rPr>
          <w:sz w:val="32"/>
          <w:szCs w:val="32"/>
        </w:rPr>
      </w:pPr>
      <w:bookmarkStart w:id="22" w:name="Anchor1063"/>
      <w:bookmarkEnd w:id="22"/>
      <w:r w:rsidRPr="00337E39">
        <w:rPr>
          <w:sz w:val="32"/>
          <w:szCs w:val="32"/>
          <w:rtl/>
        </w:rPr>
        <w:t>لذلك</w:t>
      </w:r>
    </w:p>
    <w:p w:rsidR="00337E39" w:rsidRPr="00337E39" w:rsidRDefault="00337E39" w:rsidP="00337E39">
      <w:pPr>
        <w:rPr>
          <w:sz w:val="32"/>
          <w:szCs w:val="32"/>
        </w:rPr>
      </w:pPr>
      <w:bookmarkStart w:id="23" w:name="Anchor1064"/>
      <w:bookmarkEnd w:id="23"/>
      <w:r w:rsidRPr="00337E39">
        <w:rPr>
          <w:sz w:val="32"/>
          <w:szCs w:val="32"/>
          <w:rtl/>
        </w:rPr>
        <w:t xml:space="preserve">حكمت المحكمة </w:t>
      </w:r>
      <w:r w:rsidRPr="00337E39">
        <w:rPr>
          <w:sz w:val="32"/>
          <w:szCs w:val="32"/>
        </w:rPr>
        <w:t xml:space="preserve">:- </w:t>
      </w:r>
      <w:r w:rsidRPr="00337E39">
        <w:rPr>
          <w:sz w:val="32"/>
          <w:szCs w:val="32"/>
          <w:rtl/>
        </w:rPr>
        <w:t>وفي موضوع الإستئنافين رقمي 3935 ، 3604 لسنة 2009 تجاري بإلغاء الحكم المستأنف بشقيه فيما قضى به في الطلبين الأصلي والعارض ، والقضاء في الدعوى الأصلية ببطلان العقد المؤرخ الأول من سبتمبر 2005 وبإلزام المستأنف عليه "الممثل القانون لنادى الكويت الرياضي بصفته" بان يرد للشركة المستأنفة</w:t>
      </w:r>
      <w:r w:rsidRPr="00337E39">
        <w:rPr>
          <w:sz w:val="32"/>
          <w:szCs w:val="32"/>
        </w:rPr>
        <w:t xml:space="preserve">" </w:t>
      </w:r>
      <w:r w:rsidRPr="00337E39">
        <w:rPr>
          <w:sz w:val="32"/>
          <w:szCs w:val="32"/>
          <w:rtl/>
        </w:rPr>
        <w:t xml:space="preserve">شركة برج هاجر العقارية " ما قبضه منها وهو مبلغ </w:t>
      </w:r>
      <w:r w:rsidRPr="00337E39">
        <w:rPr>
          <w:sz w:val="32"/>
          <w:szCs w:val="32"/>
        </w:rPr>
        <w:t xml:space="preserve">36400 </w:t>
      </w:r>
      <w:r w:rsidRPr="00337E39">
        <w:rPr>
          <w:sz w:val="32"/>
          <w:szCs w:val="32"/>
          <w:rtl/>
        </w:rPr>
        <w:t>د.ك، ورفض طلبها التعويض المؤقت، ورفض طلب النادي المستأنف عليه العارض، وألزمت الممثل القانوني لنادى الكويت الرياضي بصفته بالمصروفات عن درجتي التقاضي، ومبلغ 3000 د.ك مقابل أتعاب المحاماة الفعلية</w:t>
      </w:r>
      <w:r w:rsidRPr="00337E39">
        <w:rPr>
          <w:sz w:val="32"/>
          <w:szCs w:val="32"/>
        </w:rPr>
        <w:t>.</w:t>
      </w:r>
    </w:p>
    <w:p w:rsidR="00337E39" w:rsidRPr="00337E39" w:rsidRDefault="00337E39" w:rsidP="00337E39">
      <w:pPr>
        <w:rPr>
          <w:sz w:val="32"/>
          <w:szCs w:val="32"/>
        </w:rPr>
      </w:pPr>
    </w:p>
    <w:p w:rsidR="00337E39" w:rsidRPr="00337E39" w:rsidRDefault="00337E39" w:rsidP="00337E39">
      <w:pPr>
        <w:rPr>
          <w:sz w:val="32"/>
          <w:szCs w:val="32"/>
        </w:rPr>
      </w:pPr>
      <w:bookmarkStart w:id="24" w:name="Anchor1119"/>
      <w:bookmarkEnd w:id="24"/>
      <w:r w:rsidRPr="00337E39">
        <w:rPr>
          <w:sz w:val="32"/>
          <w:szCs w:val="32"/>
        </w:rPr>
        <w:t>* * *</w:t>
      </w:r>
    </w:p>
    <w:p w:rsidR="00D32E0F" w:rsidRPr="00337E39" w:rsidRDefault="00D32E0F">
      <w:pPr>
        <w:rPr>
          <w:sz w:val="32"/>
          <w:szCs w:val="32"/>
        </w:rPr>
      </w:pPr>
    </w:p>
    <w:sectPr w:rsidR="00D32E0F" w:rsidRPr="00337E3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E7"/>
    <w:rsid w:val="0003272B"/>
    <w:rsid w:val="00337E39"/>
    <w:rsid w:val="008D59E7"/>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337E3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E39"/>
    <w:rPr>
      <w:color w:val="0000FF"/>
      <w:u w:val="single"/>
    </w:rPr>
  </w:style>
  <w:style w:type="character" w:styleId="FollowedHyperlink">
    <w:name w:val="FollowedHyperlink"/>
    <w:basedOn w:val="DefaultParagraphFont"/>
    <w:uiPriority w:val="99"/>
    <w:semiHidden/>
    <w:unhideWhenUsed/>
    <w:rsid w:val="00337E39"/>
    <w:rPr>
      <w:color w:val="800080"/>
      <w:u w:val="single"/>
    </w:rPr>
  </w:style>
  <w:style w:type="paragraph" w:styleId="NormalWeb">
    <w:name w:val="Normal (Web)"/>
    <w:basedOn w:val="Normal"/>
    <w:uiPriority w:val="99"/>
    <w:semiHidden/>
    <w:unhideWhenUsed/>
    <w:rsid w:val="00337E3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337E3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E39"/>
    <w:rPr>
      <w:color w:val="0000FF"/>
      <w:u w:val="single"/>
    </w:rPr>
  </w:style>
  <w:style w:type="character" w:styleId="FollowedHyperlink">
    <w:name w:val="FollowedHyperlink"/>
    <w:basedOn w:val="DefaultParagraphFont"/>
    <w:uiPriority w:val="99"/>
    <w:semiHidden/>
    <w:unhideWhenUsed/>
    <w:rsid w:val="00337E39"/>
    <w:rPr>
      <w:color w:val="800080"/>
      <w:u w:val="single"/>
    </w:rPr>
  </w:style>
  <w:style w:type="paragraph" w:styleId="NormalWeb">
    <w:name w:val="Normal (Web)"/>
    <w:basedOn w:val="Normal"/>
    <w:uiPriority w:val="99"/>
    <w:semiHidden/>
    <w:unhideWhenUsed/>
    <w:rsid w:val="00337E3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678">
      <w:bodyDiv w:val="1"/>
      <w:marLeft w:val="0"/>
      <w:marRight w:val="0"/>
      <w:marTop w:val="0"/>
      <w:marBottom w:val="0"/>
      <w:divBdr>
        <w:top w:val="none" w:sz="0" w:space="0" w:color="auto"/>
        <w:left w:val="none" w:sz="0" w:space="0" w:color="auto"/>
        <w:bottom w:val="none" w:sz="0" w:space="0" w:color="auto"/>
        <w:right w:val="none" w:sz="0" w:space="0" w:color="auto"/>
      </w:divBdr>
      <w:divsChild>
        <w:div w:id="1120995274">
          <w:marLeft w:val="0"/>
          <w:marRight w:val="0"/>
          <w:marTop w:val="0"/>
          <w:marBottom w:val="0"/>
          <w:divBdr>
            <w:top w:val="none" w:sz="0" w:space="0" w:color="auto"/>
            <w:left w:val="none" w:sz="0" w:space="0" w:color="auto"/>
            <w:bottom w:val="none" w:sz="0" w:space="0" w:color="auto"/>
            <w:right w:val="none" w:sz="0" w:space="0" w:color="auto"/>
          </w:divBdr>
        </w:div>
        <w:div w:id="1692074186">
          <w:marLeft w:val="0"/>
          <w:marRight w:val="0"/>
          <w:marTop w:val="0"/>
          <w:marBottom w:val="0"/>
          <w:divBdr>
            <w:top w:val="none" w:sz="0" w:space="0" w:color="auto"/>
            <w:left w:val="none" w:sz="0" w:space="0" w:color="auto"/>
            <w:bottom w:val="none" w:sz="0" w:space="0" w:color="auto"/>
            <w:right w:val="none" w:sz="0" w:space="0" w:color="auto"/>
          </w:divBdr>
        </w:div>
        <w:div w:id="1329212308">
          <w:marLeft w:val="0"/>
          <w:marRight w:val="0"/>
          <w:marTop w:val="0"/>
          <w:marBottom w:val="0"/>
          <w:divBdr>
            <w:top w:val="none" w:sz="0" w:space="0" w:color="auto"/>
            <w:left w:val="none" w:sz="0" w:space="0" w:color="auto"/>
            <w:bottom w:val="none" w:sz="0" w:space="0" w:color="auto"/>
            <w:right w:val="none" w:sz="0" w:space="0" w:color="auto"/>
          </w:divBdr>
        </w:div>
        <w:div w:id="1498499200">
          <w:marLeft w:val="0"/>
          <w:marRight w:val="0"/>
          <w:marTop w:val="0"/>
          <w:marBottom w:val="0"/>
          <w:divBdr>
            <w:top w:val="none" w:sz="0" w:space="0" w:color="auto"/>
            <w:left w:val="none" w:sz="0" w:space="0" w:color="auto"/>
            <w:bottom w:val="none" w:sz="0" w:space="0" w:color="auto"/>
            <w:right w:val="none" w:sz="0" w:space="0" w:color="auto"/>
          </w:divBdr>
        </w:div>
        <w:div w:id="1742170588">
          <w:marLeft w:val="0"/>
          <w:marRight w:val="0"/>
          <w:marTop w:val="0"/>
          <w:marBottom w:val="0"/>
          <w:divBdr>
            <w:top w:val="none" w:sz="0" w:space="0" w:color="auto"/>
            <w:left w:val="none" w:sz="0" w:space="0" w:color="auto"/>
            <w:bottom w:val="none" w:sz="0" w:space="0" w:color="auto"/>
            <w:right w:val="none" w:sz="0" w:space="0" w:color="auto"/>
          </w:divBdr>
        </w:div>
        <w:div w:id="839929610">
          <w:marLeft w:val="0"/>
          <w:marRight w:val="0"/>
          <w:marTop w:val="0"/>
          <w:marBottom w:val="0"/>
          <w:divBdr>
            <w:top w:val="none" w:sz="0" w:space="0" w:color="auto"/>
            <w:left w:val="none" w:sz="0" w:space="0" w:color="auto"/>
            <w:bottom w:val="none" w:sz="0" w:space="0" w:color="auto"/>
            <w:right w:val="none" w:sz="0" w:space="0" w:color="auto"/>
          </w:divBdr>
        </w:div>
        <w:div w:id="1651521218">
          <w:marLeft w:val="0"/>
          <w:marRight w:val="0"/>
          <w:marTop w:val="0"/>
          <w:marBottom w:val="0"/>
          <w:divBdr>
            <w:top w:val="none" w:sz="0" w:space="0" w:color="auto"/>
            <w:left w:val="none" w:sz="0" w:space="0" w:color="auto"/>
            <w:bottom w:val="none" w:sz="0" w:space="0" w:color="auto"/>
            <w:right w:val="none" w:sz="0" w:space="0" w:color="auto"/>
          </w:divBdr>
        </w:div>
        <w:div w:id="1080099193">
          <w:marLeft w:val="0"/>
          <w:marRight w:val="0"/>
          <w:marTop w:val="0"/>
          <w:marBottom w:val="0"/>
          <w:divBdr>
            <w:top w:val="none" w:sz="0" w:space="0" w:color="auto"/>
            <w:left w:val="none" w:sz="0" w:space="0" w:color="auto"/>
            <w:bottom w:val="none" w:sz="0" w:space="0" w:color="auto"/>
            <w:right w:val="none" w:sz="0" w:space="0" w:color="auto"/>
          </w:divBdr>
        </w:div>
        <w:div w:id="381947695">
          <w:marLeft w:val="0"/>
          <w:marRight w:val="0"/>
          <w:marTop w:val="0"/>
          <w:marBottom w:val="0"/>
          <w:divBdr>
            <w:top w:val="none" w:sz="0" w:space="0" w:color="auto"/>
            <w:left w:val="none" w:sz="0" w:space="0" w:color="auto"/>
            <w:bottom w:val="none" w:sz="0" w:space="0" w:color="auto"/>
            <w:right w:val="none" w:sz="0" w:space="0" w:color="auto"/>
          </w:divBdr>
        </w:div>
        <w:div w:id="120612293">
          <w:marLeft w:val="0"/>
          <w:marRight w:val="0"/>
          <w:marTop w:val="0"/>
          <w:marBottom w:val="0"/>
          <w:divBdr>
            <w:top w:val="none" w:sz="0" w:space="0" w:color="auto"/>
            <w:left w:val="none" w:sz="0" w:space="0" w:color="auto"/>
            <w:bottom w:val="none" w:sz="0" w:space="0" w:color="auto"/>
            <w:right w:val="none" w:sz="0" w:space="0" w:color="auto"/>
          </w:divBdr>
        </w:div>
        <w:div w:id="1484007958">
          <w:marLeft w:val="0"/>
          <w:marRight w:val="0"/>
          <w:marTop w:val="0"/>
          <w:marBottom w:val="0"/>
          <w:divBdr>
            <w:top w:val="none" w:sz="0" w:space="0" w:color="auto"/>
            <w:left w:val="none" w:sz="0" w:space="0" w:color="auto"/>
            <w:bottom w:val="none" w:sz="0" w:space="0" w:color="auto"/>
            <w:right w:val="none" w:sz="0" w:space="0" w:color="auto"/>
          </w:divBdr>
        </w:div>
        <w:div w:id="320894170">
          <w:marLeft w:val="0"/>
          <w:marRight w:val="0"/>
          <w:marTop w:val="0"/>
          <w:marBottom w:val="0"/>
          <w:divBdr>
            <w:top w:val="none" w:sz="0" w:space="0" w:color="auto"/>
            <w:left w:val="none" w:sz="0" w:space="0" w:color="auto"/>
            <w:bottom w:val="none" w:sz="0" w:space="0" w:color="auto"/>
            <w:right w:val="none" w:sz="0" w:space="0" w:color="auto"/>
          </w:divBdr>
        </w:div>
        <w:div w:id="59790202">
          <w:marLeft w:val="0"/>
          <w:marRight w:val="0"/>
          <w:marTop w:val="0"/>
          <w:marBottom w:val="0"/>
          <w:divBdr>
            <w:top w:val="none" w:sz="0" w:space="0" w:color="auto"/>
            <w:left w:val="none" w:sz="0" w:space="0" w:color="auto"/>
            <w:bottom w:val="none" w:sz="0" w:space="0" w:color="auto"/>
            <w:right w:val="none" w:sz="0" w:space="0" w:color="auto"/>
          </w:divBdr>
        </w:div>
        <w:div w:id="75901894">
          <w:marLeft w:val="0"/>
          <w:marRight w:val="0"/>
          <w:marTop w:val="0"/>
          <w:marBottom w:val="0"/>
          <w:divBdr>
            <w:top w:val="none" w:sz="0" w:space="0" w:color="auto"/>
            <w:left w:val="none" w:sz="0" w:space="0" w:color="auto"/>
            <w:bottom w:val="none" w:sz="0" w:space="0" w:color="auto"/>
            <w:right w:val="none" w:sz="0" w:space="0" w:color="auto"/>
          </w:divBdr>
        </w:div>
        <w:div w:id="1833795477">
          <w:marLeft w:val="0"/>
          <w:marRight w:val="0"/>
          <w:marTop w:val="0"/>
          <w:marBottom w:val="0"/>
          <w:divBdr>
            <w:top w:val="none" w:sz="0" w:space="0" w:color="auto"/>
            <w:left w:val="none" w:sz="0" w:space="0" w:color="auto"/>
            <w:bottom w:val="none" w:sz="0" w:space="0" w:color="auto"/>
            <w:right w:val="none" w:sz="0" w:space="0" w:color="auto"/>
          </w:divBdr>
        </w:div>
        <w:div w:id="319886762">
          <w:marLeft w:val="0"/>
          <w:marRight w:val="0"/>
          <w:marTop w:val="0"/>
          <w:marBottom w:val="0"/>
          <w:divBdr>
            <w:top w:val="none" w:sz="0" w:space="0" w:color="auto"/>
            <w:left w:val="none" w:sz="0" w:space="0" w:color="auto"/>
            <w:bottom w:val="none" w:sz="0" w:space="0" w:color="auto"/>
            <w:right w:val="none" w:sz="0" w:space="0" w:color="auto"/>
          </w:divBdr>
        </w:div>
        <w:div w:id="888305408">
          <w:marLeft w:val="0"/>
          <w:marRight w:val="0"/>
          <w:marTop w:val="0"/>
          <w:marBottom w:val="0"/>
          <w:divBdr>
            <w:top w:val="none" w:sz="0" w:space="0" w:color="auto"/>
            <w:left w:val="none" w:sz="0" w:space="0" w:color="auto"/>
            <w:bottom w:val="none" w:sz="0" w:space="0" w:color="auto"/>
            <w:right w:val="none" w:sz="0" w:space="0" w:color="auto"/>
          </w:divBdr>
        </w:div>
        <w:div w:id="1663577823">
          <w:marLeft w:val="0"/>
          <w:marRight w:val="0"/>
          <w:marTop w:val="0"/>
          <w:marBottom w:val="0"/>
          <w:divBdr>
            <w:top w:val="none" w:sz="0" w:space="0" w:color="auto"/>
            <w:left w:val="none" w:sz="0" w:space="0" w:color="auto"/>
            <w:bottom w:val="none" w:sz="0" w:space="0" w:color="auto"/>
            <w:right w:val="none" w:sz="0" w:space="0" w:color="auto"/>
          </w:divBdr>
        </w:div>
        <w:div w:id="950282526">
          <w:marLeft w:val="0"/>
          <w:marRight w:val="0"/>
          <w:marTop w:val="0"/>
          <w:marBottom w:val="0"/>
          <w:divBdr>
            <w:top w:val="none" w:sz="0" w:space="0" w:color="auto"/>
            <w:left w:val="none" w:sz="0" w:space="0" w:color="auto"/>
            <w:bottom w:val="none" w:sz="0" w:space="0" w:color="auto"/>
            <w:right w:val="none" w:sz="0" w:space="0" w:color="auto"/>
          </w:divBdr>
        </w:div>
      </w:divsChild>
    </w:div>
    <w:div w:id="336273305">
      <w:bodyDiv w:val="1"/>
      <w:marLeft w:val="0"/>
      <w:marRight w:val="0"/>
      <w:marTop w:val="0"/>
      <w:marBottom w:val="0"/>
      <w:divBdr>
        <w:top w:val="none" w:sz="0" w:space="0" w:color="auto"/>
        <w:left w:val="none" w:sz="0" w:space="0" w:color="auto"/>
        <w:bottom w:val="none" w:sz="0" w:space="0" w:color="auto"/>
        <w:right w:val="none" w:sz="0" w:space="0" w:color="auto"/>
      </w:divBdr>
      <w:divsChild>
        <w:div w:id="1772624879">
          <w:marLeft w:val="0"/>
          <w:marRight w:val="0"/>
          <w:marTop w:val="0"/>
          <w:marBottom w:val="0"/>
          <w:divBdr>
            <w:top w:val="none" w:sz="0" w:space="0" w:color="auto"/>
            <w:left w:val="none" w:sz="0" w:space="0" w:color="auto"/>
            <w:bottom w:val="none" w:sz="0" w:space="0" w:color="auto"/>
            <w:right w:val="none" w:sz="0" w:space="0" w:color="auto"/>
          </w:divBdr>
        </w:div>
        <w:div w:id="519465265">
          <w:marLeft w:val="0"/>
          <w:marRight w:val="0"/>
          <w:marTop w:val="0"/>
          <w:marBottom w:val="0"/>
          <w:divBdr>
            <w:top w:val="none" w:sz="0" w:space="0" w:color="auto"/>
            <w:left w:val="none" w:sz="0" w:space="0" w:color="auto"/>
            <w:bottom w:val="none" w:sz="0" w:space="0" w:color="auto"/>
            <w:right w:val="none" w:sz="0" w:space="0" w:color="auto"/>
          </w:divBdr>
        </w:div>
        <w:div w:id="860703736">
          <w:marLeft w:val="0"/>
          <w:marRight w:val="0"/>
          <w:marTop w:val="0"/>
          <w:marBottom w:val="0"/>
          <w:divBdr>
            <w:top w:val="none" w:sz="0" w:space="0" w:color="auto"/>
            <w:left w:val="none" w:sz="0" w:space="0" w:color="auto"/>
            <w:bottom w:val="none" w:sz="0" w:space="0" w:color="auto"/>
            <w:right w:val="none" w:sz="0" w:space="0" w:color="auto"/>
          </w:divBdr>
        </w:div>
        <w:div w:id="57637123">
          <w:marLeft w:val="0"/>
          <w:marRight w:val="0"/>
          <w:marTop w:val="0"/>
          <w:marBottom w:val="0"/>
          <w:divBdr>
            <w:top w:val="none" w:sz="0" w:space="0" w:color="auto"/>
            <w:left w:val="none" w:sz="0" w:space="0" w:color="auto"/>
            <w:bottom w:val="none" w:sz="0" w:space="0" w:color="auto"/>
            <w:right w:val="none" w:sz="0" w:space="0" w:color="auto"/>
          </w:divBdr>
        </w:div>
        <w:div w:id="194732704">
          <w:marLeft w:val="0"/>
          <w:marRight w:val="0"/>
          <w:marTop w:val="0"/>
          <w:marBottom w:val="0"/>
          <w:divBdr>
            <w:top w:val="none" w:sz="0" w:space="0" w:color="auto"/>
            <w:left w:val="none" w:sz="0" w:space="0" w:color="auto"/>
            <w:bottom w:val="none" w:sz="0" w:space="0" w:color="auto"/>
            <w:right w:val="none" w:sz="0" w:space="0" w:color="auto"/>
          </w:divBdr>
        </w:div>
        <w:div w:id="1186676150">
          <w:marLeft w:val="0"/>
          <w:marRight w:val="0"/>
          <w:marTop w:val="0"/>
          <w:marBottom w:val="0"/>
          <w:divBdr>
            <w:top w:val="none" w:sz="0" w:space="0" w:color="auto"/>
            <w:left w:val="none" w:sz="0" w:space="0" w:color="auto"/>
            <w:bottom w:val="none" w:sz="0" w:space="0" w:color="auto"/>
            <w:right w:val="none" w:sz="0" w:space="0" w:color="auto"/>
          </w:divBdr>
        </w:div>
        <w:div w:id="417598233">
          <w:marLeft w:val="0"/>
          <w:marRight w:val="0"/>
          <w:marTop w:val="0"/>
          <w:marBottom w:val="0"/>
          <w:divBdr>
            <w:top w:val="none" w:sz="0" w:space="0" w:color="auto"/>
            <w:left w:val="none" w:sz="0" w:space="0" w:color="auto"/>
            <w:bottom w:val="none" w:sz="0" w:space="0" w:color="auto"/>
            <w:right w:val="none" w:sz="0" w:space="0" w:color="auto"/>
          </w:divBdr>
        </w:div>
        <w:div w:id="927036670">
          <w:marLeft w:val="0"/>
          <w:marRight w:val="0"/>
          <w:marTop w:val="0"/>
          <w:marBottom w:val="0"/>
          <w:divBdr>
            <w:top w:val="none" w:sz="0" w:space="0" w:color="auto"/>
            <w:left w:val="none" w:sz="0" w:space="0" w:color="auto"/>
            <w:bottom w:val="none" w:sz="0" w:space="0" w:color="auto"/>
            <w:right w:val="none" w:sz="0" w:space="0" w:color="auto"/>
          </w:divBdr>
        </w:div>
        <w:div w:id="1842889804">
          <w:marLeft w:val="0"/>
          <w:marRight w:val="0"/>
          <w:marTop w:val="0"/>
          <w:marBottom w:val="0"/>
          <w:divBdr>
            <w:top w:val="none" w:sz="0" w:space="0" w:color="auto"/>
            <w:left w:val="none" w:sz="0" w:space="0" w:color="auto"/>
            <w:bottom w:val="none" w:sz="0" w:space="0" w:color="auto"/>
            <w:right w:val="none" w:sz="0" w:space="0" w:color="auto"/>
          </w:divBdr>
        </w:div>
        <w:div w:id="880096406">
          <w:marLeft w:val="0"/>
          <w:marRight w:val="0"/>
          <w:marTop w:val="0"/>
          <w:marBottom w:val="0"/>
          <w:divBdr>
            <w:top w:val="none" w:sz="0" w:space="0" w:color="auto"/>
            <w:left w:val="none" w:sz="0" w:space="0" w:color="auto"/>
            <w:bottom w:val="none" w:sz="0" w:space="0" w:color="auto"/>
            <w:right w:val="none" w:sz="0" w:space="0" w:color="auto"/>
          </w:divBdr>
        </w:div>
        <w:div w:id="2122140692">
          <w:marLeft w:val="0"/>
          <w:marRight w:val="0"/>
          <w:marTop w:val="0"/>
          <w:marBottom w:val="0"/>
          <w:divBdr>
            <w:top w:val="none" w:sz="0" w:space="0" w:color="auto"/>
            <w:left w:val="none" w:sz="0" w:space="0" w:color="auto"/>
            <w:bottom w:val="none" w:sz="0" w:space="0" w:color="auto"/>
            <w:right w:val="none" w:sz="0" w:space="0" w:color="auto"/>
          </w:divBdr>
        </w:div>
        <w:div w:id="660550543">
          <w:marLeft w:val="0"/>
          <w:marRight w:val="0"/>
          <w:marTop w:val="0"/>
          <w:marBottom w:val="0"/>
          <w:divBdr>
            <w:top w:val="none" w:sz="0" w:space="0" w:color="auto"/>
            <w:left w:val="none" w:sz="0" w:space="0" w:color="auto"/>
            <w:bottom w:val="none" w:sz="0" w:space="0" w:color="auto"/>
            <w:right w:val="none" w:sz="0" w:space="0" w:color="auto"/>
          </w:divBdr>
        </w:div>
        <w:div w:id="311257918">
          <w:marLeft w:val="0"/>
          <w:marRight w:val="0"/>
          <w:marTop w:val="0"/>
          <w:marBottom w:val="0"/>
          <w:divBdr>
            <w:top w:val="none" w:sz="0" w:space="0" w:color="auto"/>
            <w:left w:val="none" w:sz="0" w:space="0" w:color="auto"/>
            <w:bottom w:val="none" w:sz="0" w:space="0" w:color="auto"/>
            <w:right w:val="none" w:sz="0" w:space="0" w:color="auto"/>
          </w:divBdr>
        </w:div>
        <w:div w:id="1552421448">
          <w:marLeft w:val="0"/>
          <w:marRight w:val="0"/>
          <w:marTop w:val="0"/>
          <w:marBottom w:val="0"/>
          <w:divBdr>
            <w:top w:val="none" w:sz="0" w:space="0" w:color="auto"/>
            <w:left w:val="none" w:sz="0" w:space="0" w:color="auto"/>
            <w:bottom w:val="none" w:sz="0" w:space="0" w:color="auto"/>
            <w:right w:val="none" w:sz="0" w:space="0" w:color="auto"/>
          </w:divBdr>
        </w:div>
        <w:div w:id="1674063114">
          <w:marLeft w:val="0"/>
          <w:marRight w:val="0"/>
          <w:marTop w:val="0"/>
          <w:marBottom w:val="0"/>
          <w:divBdr>
            <w:top w:val="none" w:sz="0" w:space="0" w:color="auto"/>
            <w:left w:val="none" w:sz="0" w:space="0" w:color="auto"/>
            <w:bottom w:val="none" w:sz="0" w:space="0" w:color="auto"/>
            <w:right w:val="none" w:sz="0" w:space="0" w:color="auto"/>
          </w:divBdr>
        </w:div>
        <w:div w:id="2088528358">
          <w:marLeft w:val="0"/>
          <w:marRight w:val="0"/>
          <w:marTop w:val="0"/>
          <w:marBottom w:val="0"/>
          <w:divBdr>
            <w:top w:val="none" w:sz="0" w:space="0" w:color="auto"/>
            <w:left w:val="none" w:sz="0" w:space="0" w:color="auto"/>
            <w:bottom w:val="none" w:sz="0" w:space="0" w:color="auto"/>
            <w:right w:val="none" w:sz="0" w:space="0" w:color="auto"/>
          </w:divBdr>
        </w:div>
        <w:div w:id="1100031814">
          <w:marLeft w:val="0"/>
          <w:marRight w:val="0"/>
          <w:marTop w:val="0"/>
          <w:marBottom w:val="0"/>
          <w:divBdr>
            <w:top w:val="none" w:sz="0" w:space="0" w:color="auto"/>
            <w:left w:val="none" w:sz="0" w:space="0" w:color="auto"/>
            <w:bottom w:val="none" w:sz="0" w:space="0" w:color="auto"/>
            <w:right w:val="none" w:sz="0" w:space="0" w:color="auto"/>
          </w:divBdr>
        </w:div>
        <w:div w:id="1106776275">
          <w:marLeft w:val="0"/>
          <w:marRight w:val="0"/>
          <w:marTop w:val="0"/>
          <w:marBottom w:val="0"/>
          <w:divBdr>
            <w:top w:val="none" w:sz="0" w:space="0" w:color="auto"/>
            <w:left w:val="none" w:sz="0" w:space="0" w:color="auto"/>
            <w:bottom w:val="none" w:sz="0" w:space="0" w:color="auto"/>
            <w:right w:val="none" w:sz="0" w:space="0" w:color="auto"/>
          </w:divBdr>
        </w:div>
        <w:div w:id="181013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10648</Characters>
  <Application>Microsoft Office Word</Application>
  <DocSecurity>0</DocSecurity>
  <Lines>88</Lines>
  <Paragraphs>24</Paragraphs>
  <ScaleCrop>false</ScaleCrop>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2020-04-26T13:16:00Z</dcterms:created>
  <dcterms:modified xsi:type="dcterms:W3CDTF">2020-04-26T13:16:00Z</dcterms:modified>
</cp:coreProperties>
</file>