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DF5" w:rsidRPr="00DB4DF5" w:rsidRDefault="00DB4DF5" w:rsidP="00DB4DF5">
      <w:pPr>
        <w:jc w:val="center"/>
        <w:rPr>
          <w:sz w:val="32"/>
          <w:szCs w:val="32"/>
        </w:rPr>
      </w:pPr>
      <w:bookmarkStart w:id="0" w:name="Anchor1"/>
      <w:bookmarkEnd w:id="0"/>
      <w:r w:rsidRPr="00DB4DF5">
        <w:rPr>
          <w:sz w:val="32"/>
          <w:szCs w:val="32"/>
          <w:rtl/>
        </w:rPr>
        <w:t>الطعن</w:t>
      </w:r>
      <w:bookmarkStart w:id="1" w:name="_GoBack"/>
      <w:bookmarkEnd w:id="1"/>
      <w:r w:rsidRPr="00DB4DF5">
        <w:rPr>
          <w:sz w:val="32"/>
          <w:szCs w:val="32"/>
          <w:rtl/>
        </w:rPr>
        <w:t xml:space="preserve"> رقم 34/2013</w:t>
      </w:r>
    </w:p>
    <w:p w:rsidR="00DB4DF5" w:rsidRPr="00DB4DF5" w:rsidRDefault="00DB4DF5" w:rsidP="00DB4DF5">
      <w:pPr>
        <w:rPr>
          <w:sz w:val="32"/>
          <w:szCs w:val="32"/>
        </w:rPr>
      </w:pPr>
      <w:bookmarkStart w:id="2" w:name="Anchor6"/>
      <w:bookmarkEnd w:id="2"/>
      <w:r w:rsidRPr="00DB4DF5">
        <w:rPr>
          <w:sz w:val="32"/>
          <w:szCs w:val="32"/>
          <w:rtl/>
        </w:rPr>
        <w:t>هيئة المحكمة</w:t>
      </w:r>
      <w:r w:rsidRPr="00DB4DF5">
        <w:rPr>
          <w:sz w:val="32"/>
          <w:szCs w:val="32"/>
        </w:rPr>
        <w:t xml:space="preserve">: </w:t>
      </w:r>
      <w:r w:rsidRPr="00DB4DF5">
        <w:rPr>
          <w:sz w:val="32"/>
          <w:szCs w:val="32"/>
          <w:rtl/>
        </w:rPr>
        <w:t>برئاسة السيد المستشار عبدالله جاسم العبدالله وكيل المحكمة وعضوية السادة المستشارين ممدوح يوسف وسيد الدليل ولاشين إبراهيم وخالد مقلد</w:t>
      </w:r>
    </w:p>
    <w:bookmarkStart w:id="3" w:name="Anchor21"/>
    <w:bookmarkEnd w:id="3"/>
    <w:p w:rsidR="00DB4DF5" w:rsidRPr="00DB4DF5" w:rsidRDefault="00DB4DF5" w:rsidP="00DB4DF5">
      <w:pPr>
        <w:rPr>
          <w:sz w:val="32"/>
          <w:szCs w:val="32"/>
        </w:rPr>
      </w:pPr>
      <w:r w:rsidRPr="00DB4DF5">
        <w:rPr>
          <w:sz w:val="32"/>
          <w:szCs w:val="32"/>
        </w:rPr>
        <w:fldChar w:fldCharType="begin"/>
      </w:r>
      <w:r w:rsidRPr="00DB4DF5">
        <w:rPr>
          <w:sz w:val="32"/>
          <w:szCs w:val="32"/>
        </w:rPr>
        <w:instrText xml:space="preserve"> HYPERLINK "http://www.law.gov.kw/KWT_CC-Ar/00_2014/00_%D8%A7%D9%84%D8%AF%D8%A7%D8%A6%D8%B1%D8%A9%20%D8%A7%D9%84%D8%AC%D8%B2%D8%A7%D8%A6%D9%8A%D8%A9/KWT-CC-Ar_2014-05-19_00034_Taan.html" \l "TM2014_34_1" </w:instrText>
      </w:r>
      <w:r w:rsidRPr="00DB4DF5">
        <w:rPr>
          <w:sz w:val="32"/>
          <w:szCs w:val="32"/>
        </w:rPr>
        <w:fldChar w:fldCharType="separate"/>
      </w:r>
      <w:r w:rsidRPr="00DB4DF5">
        <w:rPr>
          <w:rStyle w:val="Hyperlink"/>
          <w:sz w:val="32"/>
          <w:szCs w:val="32"/>
        </w:rPr>
        <w:t xml:space="preserve">1- </w:t>
      </w:r>
      <w:r w:rsidRPr="00DB4DF5">
        <w:rPr>
          <w:rStyle w:val="Hyperlink"/>
          <w:sz w:val="32"/>
          <w:szCs w:val="32"/>
          <w:rtl/>
        </w:rPr>
        <w:t>إن الطعن بالحكم الصادر في جريمة حيازة المواد المخدرة بقصد الإتجار والتعاطي مقبول شكلاً إذ من الثابت تقديمه ضمن المهلة القانونية</w:t>
      </w:r>
      <w:r w:rsidRPr="00DB4DF5">
        <w:rPr>
          <w:rStyle w:val="Hyperlink"/>
          <w:sz w:val="32"/>
          <w:szCs w:val="32"/>
        </w:rPr>
        <w:t>.</w:t>
      </w:r>
      <w:r w:rsidRPr="00DB4DF5">
        <w:rPr>
          <w:sz w:val="32"/>
          <w:szCs w:val="32"/>
        </w:rPr>
        <w:fldChar w:fldCharType="end"/>
      </w:r>
    </w:p>
    <w:bookmarkStart w:id="4" w:name="Anchor35"/>
    <w:bookmarkEnd w:id="4"/>
    <w:p w:rsidR="00DB4DF5" w:rsidRPr="00DB4DF5" w:rsidRDefault="00DB4DF5" w:rsidP="00DB4DF5">
      <w:pPr>
        <w:rPr>
          <w:sz w:val="32"/>
          <w:szCs w:val="32"/>
        </w:rPr>
      </w:pPr>
      <w:r w:rsidRPr="00DB4DF5">
        <w:rPr>
          <w:sz w:val="32"/>
          <w:szCs w:val="32"/>
        </w:rPr>
        <w:fldChar w:fldCharType="begin"/>
      </w:r>
      <w:r w:rsidRPr="00DB4DF5">
        <w:rPr>
          <w:sz w:val="32"/>
          <w:szCs w:val="32"/>
        </w:rPr>
        <w:instrText xml:space="preserve"> HYPERLINK "http://www.law.gov.kw/KWT_CC-Ar/00_2014/00_%D8%A7%D9%84%D8%AF%D8%A7%D8%A6%D8%B1%D8%A9%20%D8%A7%D9%84%D8%AC%D8%B2%D8%A7%D8%A6%D9%8A%D8%A9/KWT-CC-Ar_2014-05-19_00034_Taan.html" \l "TM2014_34_2" </w:instrText>
      </w:r>
      <w:r w:rsidRPr="00DB4DF5">
        <w:rPr>
          <w:sz w:val="32"/>
          <w:szCs w:val="32"/>
        </w:rPr>
        <w:fldChar w:fldCharType="separate"/>
      </w:r>
      <w:r w:rsidRPr="00DB4DF5">
        <w:rPr>
          <w:rStyle w:val="Hyperlink"/>
          <w:sz w:val="32"/>
          <w:szCs w:val="32"/>
        </w:rPr>
        <w:t xml:space="preserve">2- </w:t>
      </w:r>
      <w:r w:rsidRPr="00DB4DF5">
        <w:rPr>
          <w:rStyle w:val="Hyperlink"/>
          <w:sz w:val="32"/>
          <w:szCs w:val="32"/>
          <w:rtl/>
        </w:rPr>
        <w:t>إن القضاء بالإدانة في جريمة حيازة المخدرات بقصد التعاطي إستناداً لما ثبت في تقارير الإدارة العامة للأدلة الجنائية وإقرار المتهم أمام ضابط الواقعة وأمام القاضي هو قضاء قائم على أدلة سائغة</w:t>
      </w:r>
      <w:r w:rsidRPr="00DB4DF5">
        <w:rPr>
          <w:rStyle w:val="Hyperlink"/>
          <w:sz w:val="32"/>
          <w:szCs w:val="32"/>
        </w:rPr>
        <w:t>.</w:t>
      </w:r>
      <w:r w:rsidRPr="00DB4DF5">
        <w:rPr>
          <w:sz w:val="32"/>
          <w:szCs w:val="32"/>
        </w:rPr>
        <w:fldChar w:fldCharType="end"/>
      </w:r>
    </w:p>
    <w:bookmarkStart w:id="5" w:name="Anchor55"/>
    <w:bookmarkEnd w:id="5"/>
    <w:p w:rsidR="00DB4DF5" w:rsidRPr="00DB4DF5" w:rsidRDefault="00DB4DF5" w:rsidP="00DB4DF5">
      <w:pPr>
        <w:rPr>
          <w:sz w:val="32"/>
          <w:szCs w:val="32"/>
        </w:rPr>
      </w:pPr>
      <w:r w:rsidRPr="00DB4DF5">
        <w:rPr>
          <w:sz w:val="32"/>
          <w:szCs w:val="32"/>
        </w:rPr>
        <w:fldChar w:fldCharType="begin"/>
      </w:r>
      <w:r w:rsidRPr="00DB4DF5">
        <w:rPr>
          <w:sz w:val="32"/>
          <w:szCs w:val="32"/>
        </w:rPr>
        <w:instrText xml:space="preserve"> HYPERLINK "http://www.law.gov.kw/KWT_CC-Ar/00_2014/00_%D8%A7%D9%84%D8%AF%D8%A7%D8%A6%D8%B1%D8%A9%20%D8%A7%D9%84%D8%AC%D8%B2%D8%A7%D8%A6%D9%8A%D8%A9/KWT-CC-Ar_2014-05-19_00034_Taan.html" \l "TM2014_34_3" </w:instrText>
      </w:r>
      <w:r w:rsidRPr="00DB4DF5">
        <w:rPr>
          <w:sz w:val="32"/>
          <w:szCs w:val="32"/>
        </w:rPr>
        <w:fldChar w:fldCharType="separate"/>
      </w:r>
      <w:r w:rsidRPr="00DB4DF5">
        <w:rPr>
          <w:rStyle w:val="Hyperlink"/>
          <w:sz w:val="32"/>
          <w:szCs w:val="32"/>
        </w:rPr>
        <w:t xml:space="preserve">3- </w:t>
      </w:r>
      <w:r w:rsidRPr="00DB4DF5">
        <w:rPr>
          <w:rStyle w:val="Hyperlink"/>
          <w:sz w:val="32"/>
          <w:szCs w:val="32"/>
          <w:rtl/>
        </w:rPr>
        <w:t>إن الدفع بحصول القبض والتفتيش قبل صدور الإذن بهما يُعد دفاعاً موضوعياً</w:t>
      </w:r>
      <w:r w:rsidRPr="00DB4DF5">
        <w:rPr>
          <w:rStyle w:val="Hyperlink"/>
          <w:sz w:val="32"/>
          <w:szCs w:val="32"/>
        </w:rPr>
        <w:t>.</w:t>
      </w:r>
      <w:r w:rsidRPr="00DB4DF5">
        <w:rPr>
          <w:sz w:val="32"/>
          <w:szCs w:val="32"/>
        </w:rPr>
        <w:fldChar w:fldCharType="end"/>
      </w:r>
    </w:p>
    <w:bookmarkStart w:id="6" w:name="Anchor64"/>
    <w:bookmarkEnd w:id="6"/>
    <w:p w:rsidR="00DB4DF5" w:rsidRPr="00DB4DF5" w:rsidRDefault="00DB4DF5" w:rsidP="00DB4DF5">
      <w:pPr>
        <w:rPr>
          <w:sz w:val="32"/>
          <w:szCs w:val="32"/>
        </w:rPr>
      </w:pPr>
      <w:r w:rsidRPr="00DB4DF5">
        <w:rPr>
          <w:sz w:val="32"/>
          <w:szCs w:val="32"/>
        </w:rPr>
        <w:fldChar w:fldCharType="begin"/>
      </w:r>
      <w:r w:rsidRPr="00DB4DF5">
        <w:rPr>
          <w:sz w:val="32"/>
          <w:szCs w:val="32"/>
        </w:rPr>
        <w:instrText xml:space="preserve"> HYPERLINK "http://www.law.gov.kw/KWT_CC-Ar/00_2014/00_%D8%A7%D9%84%D8%AF%D8%A7%D8%A6%D8%B1%D8%A9%20%D8%A7%D9%84%D8%AC%D8%B2%D8%A7%D8%A6%D9%8A%D8%A9/KWT-CC-Ar_2014-05-19_00034_Taan.html" \l "TM2014_34_4" </w:instrText>
      </w:r>
      <w:r w:rsidRPr="00DB4DF5">
        <w:rPr>
          <w:sz w:val="32"/>
          <w:szCs w:val="32"/>
        </w:rPr>
        <w:fldChar w:fldCharType="separate"/>
      </w:r>
      <w:r w:rsidRPr="00DB4DF5">
        <w:rPr>
          <w:rStyle w:val="Hyperlink"/>
          <w:sz w:val="32"/>
          <w:szCs w:val="32"/>
        </w:rPr>
        <w:t xml:space="preserve">4- </w:t>
      </w:r>
      <w:r w:rsidRPr="00DB4DF5">
        <w:rPr>
          <w:rStyle w:val="Hyperlink"/>
          <w:sz w:val="32"/>
          <w:szCs w:val="32"/>
          <w:rtl/>
        </w:rPr>
        <w:t>إن الطلب الذي تلتزم محكمة الموضوع بإجابته أو الرد عليه هو الطلب الجازم الذي يتمسك الخصم به</w:t>
      </w:r>
      <w:r w:rsidRPr="00DB4DF5">
        <w:rPr>
          <w:rStyle w:val="Hyperlink"/>
          <w:sz w:val="32"/>
          <w:szCs w:val="32"/>
        </w:rPr>
        <w:t>.</w:t>
      </w:r>
      <w:r w:rsidRPr="00DB4DF5">
        <w:rPr>
          <w:sz w:val="32"/>
          <w:szCs w:val="32"/>
        </w:rPr>
        <w:fldChar w:fldCharType="end"/>
      </w:r>
    </w:p>
    <w:bookmarkStart w:id="7" w:name="Anchor74"/>
    <w:bookmarkEnd w:id="7"/>
    <w:p w:rsidR="00DB4DF5" w:rsidRPr="00DB4DF5" w:rsidRDefault="00DB4DF5" w:rsidP="00DB4DF5">
      <w:pPr>
        <w:rPr>
          <w:sz w:val="32"/>
          <w:szCs w:val="32"/>
        </w:rPr>
      </w:pPr>
      <w:r w:rsidRPr="00DB4DF5">
        <w:rPr>
          <w:sz w:val="32"/>
          <w:szCs w:val="32"/>
        </w:rPr>
        <w:fldChar w:fldCharType="begin"/>
      </w:r>
      <w:r w:rsidRPr="00DB4DF5">
        <w:rPr>
          <w:sz w:val="32"/>
          <w:szCs w:val="32"/>
        </w:rPr>
        <w:instrText xml:space="preserve"> HYPERLINK "http://www.law.gov.kw/KWT_CC-Ar/00_2014/00_%D8%A7%D9%84%D8%AF%D8%A7%D8%A6%D8%B1%D8%A9%20%D8%A7%D9%84%D8%AC%D8%B2%D8%A7%D8%A6%D9%8A%D8%A9/KWT-CC-Ar_2014-05-19_00034_Taan.html" \l "TM2014_34_5" </w:instrText>
      </w:r>
      <w:r w:rsidRPr="00DB4DF5">
        <w:rPr>
          <w:sz w:val="32"/>
          <w:szCs w:val="32"/>
        </w:rPr>
        <w:fldChar w:fldCharType="separate"/>
      </w:r>
      <w:r w:rsidRPr="00DB4DF5">
        <w:rPr>
          <w:rStyle w:val="Hyperlink"/>
          <w:sz w:val="32"/>
          <w:szCs w:val="32"/>
        </w:rPr>
        <w:t xml:space="preserve">5- </w:t>
      </w:r>
      <w:r w:rsidRPr="00DB4DF5">
        <w:rPr>
          <w:rStyle w:val="Hyperlink"/>
          <w:sz w:val="32"/>
          <w:szCs w:val="32"/>
          <w:rtl/>
        </w:rPr>
        <w:t>إن محكمة الإستئناف تفصل في الدعوى على ضوء الأوراق ولا تلتزم بإجراء تحقيق فيها أو سماع الشهود إلا حسب ما تراه لازماً</w:t>
      </w:r>
      <w:r w:rsidRPr="00DB4DF5">
        <w:rPr>
          <w:rStyle w:val="Hyperlink"/>
          <w:sz w:val="32"/>
          <w:szCs w:val="32"/>
        </w:rPr>
        <w:t>.</w:t>
      </w:r>
      <w:r w:rsidRPr="00DB4DF5">
        <w:rPr>
          <w:sz w:val="32"/>
          <w:szCs w:val="32"/>
        </w:rPr>
        <w:fldChar w:fldCharType="end"/>
      </w:r>
    </w:p>
    <w:bookmarkStart w:id="8" w:name="Anchor87"/>
    <w:bookmarkEnd w:id="8"/>
    <w:p w:rsidR="00DB4DF5" w:rsidRPr="00DB4DF5" w:rsidRDefault="00DB4DF5" w:rsidP="00DB4DF5">
      <w:pPr>
        <w:rPr>
          <w:sz w:val="32"/>
          <w:szCs w:val="32"/>
        </w:rPr>
      </w:pPr>
      <w:r w:rsidRPr="00DB4DF5">
        <w:rPr>
          <w:sz w:val="32"/>
          <w:szCs w:val="32"/>
        </w:rPr>
        <w:fldChar w:fldCharType="begin"/>
      </w:r>
      <w:r w:rsidRPr="00DB4DF5">
        <w:rPr>
          <w:sz w:val="32"/>
          <w:szCs w:val="32"/>
        </w:rPr>
        <w:instrText xml:space="preserve"> HYPERLINK "http://www.law.gov.kw/KWT_CC-Ar/00_2014/00_%D8%A7%D9%84%D8%AF%D8%A7%D8%A6%D8%B1%D8%A9%20%D8%A7%D9%84%D8%AC%D8%B2%D8%A7%D8%A6%D9%8A%D8%A9/KWT-CC-Ar_2014-05-19_00034_Taan.html" \l "TM2014_34_6" </w:instrText>
      </w:r>
      <w:r w:rsidRPr="00DB4DF5">
        <w:rPr>
          <w:sz w:val="32"/>
          <w:szCs w:val="32"/>
        </w:rPr>
        <w:fldChar w:fldCharType="separate"/>
      </w:r>
      <w:r w:rsidRPr="00DB4DF5">
        <w:rPr>
          <w:rStyle w:val="Hyperlink"/>
          <w:sz w:val="32"/>
          <w:szCs w:val="32"/>
        </w:rPr>
        <w:t xml:space="preserve">6- </w:t>
      </w:r>
      <w:r w:rsidRPr="00DB4DF5">
        <w:rPr>
          <w:rStyle w:val="Hyperlink"/>
          <w:sz w:val="32"/>
          <w:szCs w:val="32"/>
          <w:rtl/>
        </w:rPr>
        <w:t>إن توافر قصد الإتجار بالمواد المخدرة هو من المسائل التي تستقل محكمة الموضوع بالفصل فيها دون معقب</w:t>
      </w:r>
      <w:r w:rsidRPr="00DB4DF5">
        <w:rPr>
          <w:rStyle w:val="Hyperlink"/>
          <w:sz w:val="32"/>
          <w:szCs w:val="32"/>
        </w:rPr>
        <w:t>.</w:t>
      </w:r>
      <w:r w:rsidRPr="00DB4DF5">
        <w:rPr>
          <w:sz w:val="32"/>
          <w:szCs w:val="32"/>
        </w:rPr>
        <w:fldChar w:fldCharType="end"/>
      </w:r>
    </w:p>
    <w:bookmarkStart w:id="9" w:name="Anchor98"/>
    <w:bookmarkEnd w:id="9"/>
    <w:p w:rsidR="00DB4DF5" w:rsidRPr="00DB4DF5" w:rsidRDefault="00DB4DF5" w:rsidP="00DB4DF5">
      <w:pPr>
        <w:rPr>
          <w:sz w:val="32"/>
          <w:szCs w:val="32"/>
        </w:rPr>
      </w:pPr>
      <w:r w:rsidRPr="00DB4DF5">
        <w:rPr>
          <w:sz w:val="32"/>
          <w:szCs w:val="32"/>
        </w:rPr>
        <w:fldChar w:fldCharType="begin"/>
      </w:r>
      <w:r w:rsidRPr="00DB4DF5">
        <w:rPr>
          <w:sz w:val="32"/>
          <w:szCs w:val="32"/>
        </w:rPr>
        <w:instrText xml:space="preserve"> HYPERLINK "http://www.law.gov.kw/KWT_CC-Ar/00_2014/00_%D8%A7%D9%84%D8%AF%D8%A7%D8%A6%D8%B1%D8%A9%20%D8%A7%D9%84%D8%AC%D8%B2%D8%A7%D8%A6%D9%8A%D8%A9/KWT-CC-Ar_2014-05-19_00034_Taan.html" \l "TM2014_34_7" </w:instrText>
      </w:r>
      <w:r w:rsidRPr="00DB4DF5">
        <w:rPr>
          <w:sz w:val="32"/>
          <w:szCs w:val="32"/>
        </w:rPr>
        <w:fldChar w:fldCharType="separate"/>
      </w:r>
      <w:r w:rsidRPr="00DB4DF5">
        <w:rPr>
          <w:rStyle w:val="Hyperlink"/>
          <w:sz w:val="32"/>
          <w:szCs w:val="32"/>
        </w:rPr>
        <w:t xml:space="preserve">7- </w:t>
      </w:r>
      <w:r w:rsidRPr="00DB4DF5">
        <w:rPr>
          <w:rStyle w:val="Hyperlink"/>
          <w:sz w:val="32"/>
          <w:szCs w:val="32"/>
          <w:rtl/>
        </w:rPr>
        <w:t>إن عدم ضبط المتهم في جريمة الإتجار بالمخدرات أثناء بيع المخدر لا يؤثر على توافر قصد الإتجار في حال ثبوت ذلك بالأدلة التي استندت إليها المحكمة</w:t>
      </w:r>
      <w:r w:rsidRPr="00DB4DF5">
        <w:rPr>
          <w:rStyle w:val="Hyperlink"/>
          <w:sz w:val="32"/>
          <w:szCs w:val="32"/>
        </w:rPr>
        <w:t>.</w:t>
      </w:r>
      <w:r w:rsidRPr="00DB4DF5">
        <w:rPr>
          <w:sz w:val="32"/>
          <w:szCs w:val="32"/>
        </w:rPr>
        <w:fldChar w:fldCharType="end"/>
      </w:r>
    </w:p>
    <w:bookmarkStart w:id="10" w:name="Anchor113"/>
    <w:bookmarkEnd w:id="10"/>
    <w:p w:rsidR="00DB4DF5" w:rsidRPr="00DB4DF5" w:rsidRDefault="00DB4DF5" w:rsidP="00DB4DF5">
      <w:pPr>
        <w:rPr>
          <w:sz w:val="32"/>
          <w:szCs w:val="32"/>
        </w:rPr>
      </w:pPr>
      <w:r w:rsidRPr="00DB4DF5">
        <w:rPr>
          <w:sz w:val="32"/>
          <w:szCs w:val="32"/>
        </w:rPr>
        <w:fldChar w:fldCharType="begin"/>
      </w:r>
      <w:r w:rsidRPr="00DB4DF5">
        <w:rPr>
          <w:sz w:val="32"/>
          <w:szCs w:val="32"/>
        </w:rPr>
        <w:instrText xml:space="preserve"> HYPERLINK "http://www.law.gov.kw/KWT_CC-Ar/00_2014/00_%D8%A7%D9%84%D8%AF%D8%A7%D8%A6%D8%B1%D8%A9%20%D8%A7%D9%84%D8%AC%D8%B2%D8%A7%D8%A6%D9%8A%D8%A9/KWT-CC-Ar_2014-05-19_00034_Taan.html" \l "TM2014_34_8" </w:instrText>
      </w:r>
      <w:r w:rsidRPr="00DB4DF5">
        <w:rPr>
          <w:sz w:val="32"/>
          <w:szCs w:val="32"/>
        </w:rPr>
        <w:fldChar w:fldCharType="separate"/>
      </w:r>
      <w:r w:rsidRPr="00DB4DF5">
        <w:rPr>
          <w:rStyle w:val="Hyperlink"/>
          <w:sz w:val="32"/>
          <w:szCs w:val="32"/>
        </w:rPr>
        <w:t xml:space="preserve">8- </w:t>
      </w:r>
      <w:r w:rsidRPr="00DB4DF5">
        <w:rPr>
          <w:rStyle w:val="Hyperlink"/>
          <w:sz w:val="32"/>
          <w:szCs w:val="32"/>
          <w:rtl/>
        </w:rPr>
        <w:t>إن اعتبار جريمتي حيازة وإحراز المادة المخدرة بقصد التعاطي مرتبطتين إرتباطاً لا يقبل التجزئة بجريمة حيازة المادة المخدرة بقصد الإتجار يؤدي الى إنزال عقوبة ولمدة وهي العقوبة الأشد</w:t>
      </w:r>
      <w:r w:rsidRPr="00DB4DF5">
        <w:rPr>
          <w:rStyle w:val="Hyperlink"/>
          <w:sz w:val="32"/>
          <w:szCs w:val="32"/>
        </w:rPr>
        <w:t>.</w:t>
      </w:r>
      <w:r w:rsidRPr="00DB4DF5">
        <w:rPr>
          <w:sz w:val="32"/>
          <w:szCs w:val="32"/>
        </w:rPr>
        <w:fldChar w:fldCharType="end"/>
      </w:r>
    </w:p>
    <w:bookmarkStart w:id="11" w:name="Anchor132"/>
    <w:bookmarkEnd w:id="11"/>
    <w:p w:rsidR="00DB4DF5" w:rsidRPr="00DB4DF5" w:rsidRDefault="00DB4DF5" w:rsidP="00DB4DF5">
      <w:pPr>
        <w:rPr>
          <w:sz w:val="32"/>
          <w:szCs w:val="32"/>
        </w:rPr>
      </w:pPr>
      <w:r w:rsidRPr="00DB4DF5">
        <w:rPr>
          <w:sz w:val="32"/>
          <w:szCs w:val="32"/>
        </w:rPr>
        <w:fldChar w:fldCharType="begin"/>
      </w:r>
      <w:r w:rsidRPr="00DB4DF5">
        <w:rPr>
          <w:sz w:val="32"/>
          <w:szCs w:val="32"/>
        </w:rPr>
        <w:instrText xml:space="preserve"> HYPERLINK "http://www.law.gov.kw/KWT_CC-Ar/00_2014/00_%D8%A7%D9%84%D8%AF%D8%A7%D8%A6%D8%B1%D8%A9%20%D8%A7%D9%84%D8%AC%D8%B2%D8%A7%D8%A6%D9%8A%D8%A9/KWT-CC-Ar_2014-05-19_00034_Taan.html" \l "TM2014_34_9" </w:instrText>
      </w:r>
      <w:r w:rsidRPr="00DB4DF5">
        <w:rPr>
          <w:sz w:val="32"/>
          <w:szCs w:val="32"/>
        </w:rPr>
        <w:fldChar w:fldCharType="separate"/>
      </w:r>
      <w:r w:rsidRPr="00DB4DF5">
        <w:rPr>
          <w:rStyle w:val="Hyperlink"/>
          <w:sz w:val="32"/>
          <w:szCs w:val="32"/>
        </w:rPr>
        <w:t xml:space="preserve">9- </w:t>
      </w:r>
      <w:r w:rsidRPr="00DB4DF5">
        <w:rPr>
          <w:rStyle w:val="Hyperlink"/>
          <w:sz w:val="32"/>
          <w:szCs w:val="32"/>
          <w:rtl/>
        </w:rPr>
        <w:t>إن لمحكمة الموضوع وزن أقوال الشاهد والإستناد إليها مهما وجّه اليها من مطاعن وشبهات</w:t>
      </w:r>
      <w:r w:rsidRPr="00DB4DF5">
        <w:rPr>
          <w:rStyle w:val="Hyperlink"/>
          <w:sz w:val="32"/>
          <w:szCs w:val="32"/>
        </w:rPr>
        <w:t>.</w:t>
      </w:r>
      <w:r w:rsidRPr="00DB4DF5">
        <w:rPr>
          <w:sz w:val="32"/>
          <w:szCs w:val="32"/>
        </w:rPr>
        <w:fldChar w:fldCharType="end"/>
      </w:r>
    </w:p>
    <w:bookmarkStart w:id="12" w:name="Anchor142"/>
    <w:bookmarkEnd w:id="12"/>
    <w:p w:rsidR="00DB4DF5" w:rsidRPr="00DB4DF5" w:rsidRDefault="00DB4DF5" w:rsidP="00DB4DF5">
      <w:pPr>
        <w:rPr>
          <w:sz w:val="32"/>
          <w:szCs w:val="32"/>
        </w:rPr>
      </w:pPr>
      <w:r w:rsidRPr="00DB4DF5">
        <w:rPr>
          <w:sz w:val="32"/>
          <w:szCs w:val="32"/>
        </w:rPr>
        <w:fldChar w:fldCharType="begin"/>
      </w:r>
      <w:r w:rsidRPr="00DB4DF5">
        <w:rPr>
          <w:sz w:val="32"/>
          <w:szCs w:val="32"/>
        </w:rPr>
        <w:instrText xml:space="preserve"> HYPERLINK "http://www.law.gov.kw/KWT_CC-Ar/00_2014/00_%D8%A7%D9%84%D8%AF%D8%A7%D8%A6%D8%B1%D8%A9%20%D8%A7%D9%84%D8%AC%D8%B2%D8%A7%D8%A6%D9%8A%D8%A9/KWT-CC-Ar_2014-05-19_00034_Taan.html" \l "TM2014_34_10" </w:instrText>
      </w:r>
      <w:r w:rsidRPr="00DB4DF5">
        <w:rPr>
          <w:sz w:val="32"/>
          <w:szCs w:val="32"/>
        </w:rPr>
        <w:fldChar w:fldCharType="separate"/>
      </w:r>
      <w:r w:rsidRPr="00DB4DF5">
        <w:rPr>
          <w:rStyle w:val="Hyperlink"/>
          <w:sz w:val="32"/>
          <w:szCs w:val="32"/>
        </w:rPr>
        <w:t xml:space="preserve">10- </w:t>
      </w:r>
      <w:r w:rsidRPr="00DB4DF5">
        <w:rPr>
          <w:rStyle w:val="Hyperlink"/>
          <w:sz w:val="32"/>
          <w:szCs w:val="32"/>
          <w:rtl/>
        </w:rPr>
        <w:t>إن عدم الإرتباط بين جريمة حيازة المخدر بقصد الإتجار وجريمة إحراز مؤثر عقلي بقصد التعاطي يؤدي الى وجوب توقيع عقوبة مستقلة لكل منهما</w:t>
      </w:r>
      <w:r w:rsidRPr="00DB4DF5">
        <w:rPr>
          <w:rStyle w:val="Hyperlink"/>
          <w:sz w:val="32"/>
          <w:szCs w:val="32"/>
        </w:rPr>
        <w:t>.</w:t>
      </w:r>
      <w:r w:rsidRPr="00DB4DF5">
        <w:rPr>
          <w:sz w:val="32"/>
          <w:szCs w:val="32"/>
        </w:rPr>
        <w:fldChar w:fldCharType="end"/>
      </w:r>
    </w:p>
    <w:bookmarkStart w:id="13" w:name="Anchor155"/>
    <w:bookmarkEnd w:id="13"/>
    <w:p w:rsidR="00DB4DF5" w:rsidRPr="00DB4DF5" w:rsidRDefault="00DB4DF5" w:rsidP="00DB4DF5">
      <w:pPr>
        <w:rPr>
          <w:sz w:val="32"/>
          <w:szCs w:val="32"/>
        </w:rPr>
      </w:pPr>
      <w:r w:rsidRPr="00DB4DF5">
        <w:rPr>
          <w:sz w:val="32"/>
          <w:szCs w:val="32"/>
        </w:rPr>
        <w:fldChar w:fldCharType="begin"/>
      </w:r>
      <w:r w:rsidRPr="00DB4DF5">
        <w:rPr>
          <w:sz w:val="32"/>
          <w:szCs w:val="32"/>
        </w:rPr>
        <w:instrText xml:space="preserve"> HYPERLINK "http://www.law.gov.kw/KWT_CC-Ar/00_2014/00_%D8%A7%D9%84%D8%AF%D8%A7%D8%A6%D8%B1%D8%A9%20%D8%A7%D9%84%D8%AC%D8%B2%D8%A7%D8%A6%D9%8A%D8%A9/KWT-CC-Ar_2014-05-19_00034_Taan.html" \l "TM2014_34_11" </w:instrText>
      </w:r>
      <w:r w:rsidRPr="00DB4DF5">
        <w:rPr>
          <w:sz w:val="32"/>
          <w:szCs w:val="32"/>
        </w:rPr>
        <w:fldChar w:fldCharType="separate"/>
      </w:r>
      <w:r w:rsidRPr="00DB4DF5">
        <w:rPr>
          <w:rStyle w:val="Hyperlink"/>
          <w:sz w:val="32"/>
          <w:szCs w:val="32"/>
        </w:rPr>
        <w:t xml:space="preserve">11- </w:t>
      </w:r>
      <w:r w:rsidRPr="00DB4DF5">
        <w:rPr>
          <w:rStyle w:val="Hyperlink"/>
          <w:sz w:val="32"/>
          <w:szCs w:val="32"/>
          <w:rtl/>
        </w:rPr>
        <w:t>لا يجوز لمحكمة التمييز تصحيح ما ورد في الحكم المطعون فيه من خطأ في تطبيق القانون في حال عدم تقديم النيابة العامة الطعن بهذا الحكم</w:t>
      </w:r>
      <w:r w:rsidRPr="00DB4DF5">
        <w:rPr>
          <w:rStyle w:val="Hyperlink"/>
          <w:sz w:val="32"/>
          <w:szCs w:val="32"/>
        </w:rPr>
        <w:t>.</w:t>
      </w:r>
      <w:r w:rsidRPr="00DB4DF5">
        <w:rPr>
          <w:sz w:val="32"/>
          <w:szCs w:val="32"/>
        </w:rPr>
        <w:fldChar w:fldCharType="end"/>
      </w:r>
    </w:p>
    <w:bookmarkStart w:id="14" w:name="Anchor169"/>
    <w:bookmarkEnd w:id="14"/>
    <w:p w:rsidR="00DB4DF5" w:rsidRPr="00DB4DF5" w:rsidRDefault="00DB4DF5" w:rsidP="00DB4DF5">
      <w:pPr>
        <w:rPr>
          <w:sz w:val="32"/>
          <w:szCs w:val="32"/>
        </w:rPr>
      </w:pPr>
      <w:r w:rsidRPr="00DB4DF5">
        <w:rPr>
          <w:sz w:val="32"/>
          <w:szCs w:val="32"/>
        </w:rPr>
        <w:lastRenderedPageBreak/>
        <w:fldChar w:fldCharType="begin"/>
      </w:r>
      <w:r w:rsidRPr="00DB4DF5">
        <w:rPr>
          <w:sz w:val="32"/>
          <w:szCs w:val="32"/>
        </w:rPr>
        <w:instrText xml:space="preserve"> HYPERLINK "http://www.law.gov.kw/KWT_CC-Ar/00_2014/00_%D8%A7%D9%84%D8%AF%D8%A7%D8%A6%D8%B1%D8%A9%20%D8%A7%D9%84%D8%AC%D8%B2%D8%A7%D8%A6%D9%8A%D8%A9/KWT-CC-Ar_2014-05-19_00034_Taan.html" \l "TM2014_34_12" </w:instrText>
      </w:r>
      <w:r w:rsidRPr="00DB4DF5">
        <w:rPr>
          <w:sz w:val="32"/>
          <w:szCs w:val="32"/>
        </w:rPr>
        <w:fldChar w:fldCharType="separate"/>
      </w:r>
      <w:r w:rsidRPr="00DB4DF5">
        <w:rPr>
          <w:rStyle w:val="Hyperlink"/>
          <w:sz w:val="32"/>
          <w:szCs w:val="32"/>
        </w:rPr>
        <w:t xml:space="preserve">12- </w:t>
      </w:r>
      <w:r w:rsidRPr="00DB4DF5">
        <w:rPr>
          <w:rStyle w:val="Hyperlink"/>
          <w:sz w:val="32"/>
          <w:szCs w:val="32"/>
          <w:rtl/>
        </w:rPr>
        <w:t>إن الحكم الذي قضى بالإدانة في جريمة حيازة مخدر الحشيش بقصد الإتجار واعتبار المتهم عائداً وأنزل عقوبة الحبس والغرامة هو حكم مشوب بمخالفة القانون</w:t>
      </w:r>
      <w:r w:rsidRPr="00DB4DF5">
        <w:rPr>
          <w:rStyle w:val="Hyperlink"/>
          <w:sz w:val="32"/>
          <w:szCs w:val="32"/>
        </w:rPr>
        <w:t>.</w:t>
      </w:r>
      <w:r w:rsidRPr="00DB4DF5">
        <w:rPr>
          <w:sz w:val="32"/>
          <w:szCs w:val="32"/>
        </w:rPr>
        <w:fldChar w:fldCharType="end"/>
      </w:r>
    </w:p>
    <w:bookmarkStart w:id="15" w:name="Anchor185"/>
    <w:bookmarkEnd w:id="15"/>
    <w:p w:rsidR="00DB4DF5" w:rsidRPr="00DB4DF5" w:rsidRDefault="00DB4DF5" w:rsidP="00DB4DF5">
      <w:pPr>
        <w:rPr>
          <w:sz w:val="32"/>
          <w:szCs w:val="32"/>
        </w:rPr>
      </w:pPr>
      <w:r w:rsidRPr="00DB4DF5">
        <w:rPr>
          <w:sz w:val="32"/>
          <w:szCs w:val="32"/>
        </w:rPr>
        <w:fldChar w:fldCharType="begin"/>
      </w:r>
      <w:r w:rsidRPr="00DB4DF5">
        <w:rPr>
          <w:sz w:val="32"/>
          <w:szCs w:val="32"/>
        </w:rPr>
        <w:instrText xml:space="preserve"> HYPERLINK "http://www.law.gov.kw/KWT_CC-Ar/00_2014/00_%D8%A7%D9%84%D8%AF%D8%A7%D8%A6%D8%B1%D8%A9%20%D8%A7%D9%84%D8%AC%D8%B2%D8%A7%D8%A6%D9%8A%D8%A9/KWT-CC-Ar_2014-05-19_00034_Taan.html" \l "TM2014_34_13" </w:instrText>
      </w:r>
      <w:r w:rsidRPr="00DB4DF5">
        <w:rPr>
          <w:sz w:val="32"/>
          <w:szCs w:val="32"/>
        </w:rPr>
        <w:fldChar w:fldCharType="separate"/>
      </w:r>
      <w:r w:rsidRPr="00DB4DF5">
        <w:rPr>
          <w:rStyle w:val="Hyperlink"/>
          <w:sz w:val="32"/>
          <w:szCs w:val="32"/>
        </w:rPr>
        <w:t xml:space="preserve">13- </w:t>
      </w:r>
      <w:r w:rsidRPr="00DB4DF5">
        <w:rPr>
          <w:rStyle w:val="Hyperlink"/>
          <w:sz w:val="32"/>
          <w:szCs w:val="32"/>
          <w:rtl/>
        </w:rPr>
        <w:t>إن لمحكمة التمييز أن تميز الحكم لمصلحة المتهم من تلقاء نفسها إذا تبيّن أنه مبني على مخالفة القانون</w:t>
      </w:r>
      <w:r w:rsidRPr="00DB4DF5">
        <w:rPr>
          <w:rStyle w:val="Hyperlink"/>
          <w:sz w:val="32"/>
          <w:szCs w:val="32"/>
        </w:rPr>
        <w:t>.</w:t>
      </w:r>
      <w:r w:rsidRPr="00DB4DF5">
        <w:rPr>
          <w:sz w:val="32"/>
          <w:szCs w:val="32"/>
        </w:rPr>
        <w:fldChar w:fldCharType="end"/>
      </w:r>
      <w:r w:rsidRPr="00DB4DF5">
        <w:rPr>
          <w:sz w:val="32"/>
          <w:szCs w:val="32"/>
        </w:rPr>
        <w:br/>
      </w:r>
      <w:r w:rsidRPr="00DB4DF5">
        <w:rPr>
          <w:sz w:val="32"/>
          <w:szCs w:val="32"/>
        </w:rPr>
        <w:br/>
      </w:r>
      <w:r w:rsidRPr="00DB4DF5">
        <w:rPr>
          <w:sz w:val="32"/>
          <w:szCs w:val="32"/>
          <w:u w:val="single"/>
          <w:rtl/>
        </w:rPr>
        <w:t>ملاحظة</w:t>
      </w:r>
      <w:r w:rsidRPr="00DB4DF5">
        <w:rPr>
          <w:sz w:val="32"/>
          <w:szCs w:val="32"/>
          <w:u w:val="single"/>
        </w:rPr>
        <w:t xml:space="preserve"> :</w:t>
      </w:r>
      <w:r w:rsidRPr="00DB4DF5">
        <w:rPr>
          <w:sz w:val="32"/>
          <w:szCs w:val="32"/>
        </w:rPr>
        <w:br/>
      </w:r>
      <w:r w:rsidRPr="00DB4DF5">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DB4DF5" w:rsidRPr="00DB4DF5" w:rsidRDefault="00DB4DF5" w:rsidP="00DB4DF5">
      <w:pPr>
        <w:rPr>
          <w:sz w:val="32"/>
          <w:szCs w:val="32"/>
        </w:rPr>
      </w:pPr>
      <w:bookmarkStart w:id="16" w:name="Anchor197"/>
      <w:bookmarkEnd w:id="16"/>
      <w:r w:rsidRPr="00DB4DF5">
        <w:rPr>
          <w:b/>
          <w:bCs/>
          <w:sz w:val="32"/>
          <w:szCs w:val="32"/>
          <w:rtl/>
        </w:rPr>
        <w:t>المحكمة</w:t>
      </w:r>
    </w:p>
    <w:p w:rsidR="00DB4DF5" w:rsidRPr="00DB4DF5" w:rsidRDefault="00DB4DF5" w:rsidP="00DB4DF5">
      <w:pPr>
        <w:rPr>
          <w:sz w:val="32"/>
          <w:szCs w:val="32"/>
        </w:rPr>
      </w:pPr>
      <w:bookmarkStart w:id="17" w:name="Anchor198"/>
      <w:bookmarkEnd w:id="17"/>
      <w:r w:rsidRPr="00DB4DF5">
        <w:rPr>
          <w:sz w:val="32"/>
          <w:szCs w:val="32"/>
          <w:rtl/>
        </w:rPr>
        <w:t>بعد الإطلاع على الأوراق، وسماع المرافعة، وبعد المداولة</w:t>
      </w:r>
      <w:r w:rsidRPr="00DB4DF5">
        <w:rPr>
          <w:sz w:val="32"/>
          <w:szCs w:val="32"/>
        </w:rPr>
        <w:t>:</w:t>
      </w:r>
    </w:p>
    <w:p w:rsidR="00DB4DF5" w:rsidRPr="00DB4DF5" w:rsidRDefault="00DB4DF5" w:rsidP="00DB4DF5">
      <w:pPr>
        <w:rPr>
          <w:sz w:val="32"/>
          <w:szCs w:val="32"/>
        </w:rPr>
      </w:pPr>
      <w:bookmarkStart w:id="18" w:name="Anchor205"/>
      <w:bookmarkStart w:id="19" w:name="TM2014_34_1"/>
      <w:bookmarkEnd w:id="18"/>
      <w:bookmarkEnd w:id="19"/>
      <w:r w:rsidRPr="00DB4DF5">
        <w:rPr>
          <w:b/>
          <w:bCs/>
          <w:sz w:val="32"/>
          <w:szCs w:val="32"/>
          <w:rtl/>
        </w:rPr>
        <w:t xml:space="preserve">وحيث إن الحكم المطعون فيه قد صدر بتاريخ </w:t>
      </w:r>
      <w:r w:rsidRPr="00DB4DF5">
        <w:rPr>
          <w:b/>
          <w:bCs/>
          <w:sz w:val="32"/>
          <w:szCs w:val="32"/>
        </w:rPr>
        <w:t>2012/12/19</w:t>
      </w:r>
      <w:r w:rsidRPr="00DB4DF5">
        <w:rPr>
          <w:b/>
          <w:bCs/>
          <w:sz w:val="32"/>
          <w:szCs w:val="32"/>
          <w:rtl/>
        </w:rPr>
        <w:t xml:space="preserve">، وكان اليوم الأخير لميعاد الطعن بالتمييز، هو يوم الجمعة </w:t>
      </w:r>
      <w:r w:rsidRPr="00DB4DF5">
        <w:rPr>
          <w:b/>
          <w:bCs/>
          <w:sz w:val="32"/>
          <w:szCs w:val="32"/>
        </w:rPr>
        <w:t>2013/1/18</w:t>
      </w:r>
      <w:r w:rsidRPr="00DB4DF5">
        <w:rPr>
          <w:b/>
          <w:bCs/>
          <w:sz w:val="32"/>
          <w:szCs w:val="32"/>
          <w:rtl/>
        </w:rPr>
        <w:t>، كما أن يوم السبت 2013/1/19 هما عطلة رسمية، فإن الطاعن إذ أودع أسبابه في يوم 2013/1/20 أي في اليوم التالي للعطلة الرسمية، فإن إيداع أسباب طعنه يكون قد صادف الميعاد القانوني، ولما كان الطعن قد استوفى الشكل المقرر في القانون، ومن ثم يكون مقبولاً شكلاً</w:t>
      </w:r>
      <w:r w:rsidRPr="00DB4DF5">
        <w:rPr>
          <w:b/>
          <w:bCs/>
          <w:sz w:val="32"/>
          <w:szCs w:val="32"/>
        </w:rPr>
        <w:t>.</w:t>
      </w:r>
    </w:p>
    <w:p w:rsidR="00DB4DF5" w:rsidRPr="00DB4DF5" w:rsidRDefault="00DB4DF5" w:rsidP="00DB4DF5">
      <w:pPr>
        <w:rPr>
          <w:sz w:val="32"/>
          <w:szCs w:val="32"/>
        </w:rPr>
      </w:pPr>
      <w:bookmarkStart w:id="20" w:name="Anchor235"/>
      <w:bookmarkEnd w:id="20"/>
      <w:r w:rsidRPr="00DB4DF5">
        <w:rPr>
          <w:sz w:val="32"/>
          <w:szCs w:val="32"/>
          <w:rtl/>
        </w:rPr>
        <w:t>من حيث إن الطاعن ينعي على الحكم المطعون فيه أنه إذ دانه بجرائم حيازة وإحراز مخدر الحشيش بقصدي الإتجار والتعاطي وإحراز مؤثر عقلي بقصد التعاطي قد شابه القصور في التسبيب، والإخلال بحق الدفاع، والفساد في الاستدلال ذلك أنه أطرح بما لا يسوغ دفعه ببطلان القبض والتفتيش لحصولهما قبل صدور الإذن بهما بدلالة ما جاء بأقواله في التحقيقات، والتفتت المحكمة عن طلبه بضم دفتر أحوال المباحث الجنائية وسماع أقوال شاهدي نفي للتدليل على صحة دفاعه في هذا الشأن، ولم يدلل الحكم تدليلاً سائغاً على توافر قصد الإتجار لديه رغم تمسكه بانتفاء هذا القصد لا سيما وأنه لم يضبط حال قيامه بالإتجار ولم يقم ضابط الواقعة بإجراء محاولة بيع وشراء المخدر فيه، وعول الحكم على اعترافه بتعاطي المخدر أمام قاضي المعارضات رغم إنه وليد إكراه مادي وقع عليه من رجال المباحث، وعول في الإدانة على أقوال ضابط الواقعة رغم عدم كفايتها لانفراده بالشهادة وحجبه أفراد القوة المرافقة له عن الإدلاء بشهادتهم، كل ذلك يعيب الحكم ويوجب تمييزه</w:t>
      </w:r>
      <w:r w:rsidRPr="00DB4DF5">
        <w:rPr>
          <w:sz w:val="32"/>
          <w:szCs w:val="32"/>
        </w:rPr>
        <w:t xml:space="preserve">. </w:t>
      </w:r>
    </w:p>
    <w:p w:rsidR="00DB4DF5" w:rsidRPr="00DB4DF5" w:rsidRDefault="00DB4DF5" w:rsidP="00DB4DF5">
      <w:pPr>
        <w:rPr>
          <w:sz w:val="32"/>
          <w:szCs w:val="32"/>
        </w:rPr>
      </w:pPr>
      <w:bookmarkStart w:id="21" w:name="Anchor322"/>
      <w:bookmarkEnd w:id="21"/>
      <w:r w:rsidRPr="00DB4DF5">
        <w:rPr>
          <w:sz w:val="32"/>
          <w:szCs w:val="32"/>
          <w:rtl/>
        </w:rPr>
        <w:t>ومن حيث إن الحكم الابتدائي المأخوذ بأسبابه والمكمل والمعدل بالحكم المطعون فيه بين واقعة الدعوى فيما حاصله: أن التحريات السرية لضابط الواقعة</w:t>
      </w:r>
      <w:r w:rsidRPr="00DB4DF5">
        <w:rPr>
          <w:sz w:val="32"/>
          <w:szCs w:val="32"/>
        </w:rPr>
        <w:t xml:space="preserve">/ ............ </w:t>
      </w:r>
      <w:r w:rsidRPr="00DB4DF5">
        <w:rPr>
          <w:sz w:val="32"/>
          <w:szCs w:val="32"/>
          <w:rtl/>
        </w:rPr>
        <w:t>أسفرت عن قيام المتهم</w:t>
      </w:r>
      <w:r w:rsidRPr="00DB4DF5">
        <w:rPr>
          <w:sz w:val="32"/>
          <w:szCs w:val="32"/>
        </w:rPr>
        <w:t xml:space="preserve">............... </w:t>
      </w:r>
      <w:r w:rsidRPr="00DB4DF5">
        <w:rPr>
          <w:sz w:val="32"/>
          <w:szCs w:val="32"/>
          <w:rtl/>
        </w:rPr>
        <w:t xml:space="preserve">بحيازة مواد مخدرة بقصدي الإتجار والتعاطي، فاستصدر إذناً من النيابة العامة لضبطه وبتفتيش مسكنه عثر على أربع قطع صغيرة مختلفة الأحجام لمخدر الحشيش، وسكين عليها أثار لهذا المخدر، وورق شفاف يستعمل في لف المخدر، كما عثر داخل حمام مسكنه أيضاً على سلة بداخلها عدد أربع قطع كبيرة الحجم، وأصبعين لمخدر الحشيش، وزنت جميعها 1,962,900 كيلو جراما، وبمواجهته بالمضبوطات أقر بحيازته لها بقصدي الإتجار والتعاطي، كما عثر في عينة بول المتهم على مادة </w:t>
      </w:r>
      <w:r w:rsidRPr="00DB4DF5">
        <w:rPr>
          <w:sz w:val="32"/>
          <w:szCs w:val="32"/>
        </w:rPr>
        <w:t>(</w:t>
      </w:r>
      <w:r w:rsidRPr="00DB4DF5">
        <w:rPr>
          <w:sz w:val="32"/>
          <w:szCs w:val="32"/>
          <w:rtl/>
        </w:rPr>
        <w:t>البنزودايازابين</w:t>
      </w:r>
      <w:r w:rsidRPr="00DB4DF5">
        <w:rPr>
          <w:sz w:val="32"/>
          <w:szCs w:val="32"/>
        </w:rPr>
        <w:t xml:space="preserve">) </w:t>
      </w:r>
      <w:r w:rsidRPr="00DB4DF5">
        <w:rPr>
          <w:sz w:val="32"/>
          <w:szCs w:val="32"/>
          <w:rtl/>
        </w:rPr>
        <w:t>ومتحللات لمخدر الحشيش، والتي تندرج في المادة الأولى الجدول رقم (4</w:t>
      </w:r>
      <w:r w:rsidRPr="00DB4DF5">
        <w:rPr>
          <w:sz w:val="32"/>
          <w:szCs w:val="32"/>
        </w:rPr>
        <w:t xml:space="preserve">) </w:t>
      </w:r>
      <w:r w:rsidRPr="00DB4DF5">
        <w:rPr>
          <w:sz w:val="32"/>
          <w:szCs w:val="32"/>
          <w:rtl/>
        </w:rPr>
        <w:t>الملحق بقانون مكافحة المؤثرات العقلية</w:t>
      </w:r>
      <w:r w:rsidRPr="00DB4DF5">
        <w:rPr>
          <w:sz w:val="32"/>
          <w:szCs w:val="32"/>
        </w:rPr>
        <w:t>.</w:t>
      </w:r>
    </w:p>
    <w:p w:rsidR="00DB4DF5" w:rsidRPr="00DB4DF5" w:rsidRDefault="00DB4DF5" w:rsidP="00DB4DF5">
      <w:pPr>
        <w:rPr>
          <w:sz w:val="32"/>
          <w:szCs w:val="32"/>
        </w:rPr>
      </w:pPr>
      <w:bookmarkStart w:id="22" w:name="Anchor395"/>
      <w:bookmarkStart w:id="23" w:name="TM2014_34_2"/>
      <w:bookmarkEnd w:id="22"/>
      <w:bookmarkEnd w:id="23"/>
      <w:r w:rsidRPr="00DB4DF5">
        <w:rPr>
          <w:b/>
          <w:bCs/>
          <w:sz w:val="32"/>
          <w:szCs w:val="32"/>
          <w:rtl/>
        </w:rPr>
        <w:t xml:space="preserve">وساق الحكم على ثبوت الواقعة </w:t>
      </w:r>
      <w:r w:rsidRPr="00DB4DF5">
        <w:rPr>
          <w:b/>
          <w:bCs/>
          <w:sz w:val="32"/>
          <w:szCs w:val="32"/>
        </w:rPr>
        <w:t xml:space="preserve">– </w:t>
      </w:r>
      <w:r w:rsidRPr="00DB4DF5">
        <w:rPr>
          <w:b/>
          <w:bCs/>
          <w:sz w:val="32"/>
          <w:szCs w:val="32"/>
          <w:rtl/>
        </w:rPr>
        <w:t xml:space="preserve">على هذه الصورة </w:t>
      </w:r>
      <w:r w:rsidRPr="00DB4DF5">
        <w:rPr>
          <w:b/>
          <w:bCs/>
          <w:sz w:val="32"/>
          <w:szCs w:val="32"/>
        </w:rPr>
        <w:t xml:space="preserve">– </w:t>
      </w:r>
      <w:r w:rsidRPr="00DB4DF5">
        <w:rPr>
          <w:b/>
          <w:bCs/>
          <w:sz w:val="32"/>
          <w:szCs w:val="32"/>
          <w:rtl/>
        </w:rPr>
        <w:t xml:space="preserve">في حق الطاعن أدلة استقاها من أقوال الضابط، ومما ثبت بتقارير الإدارة العامة للأدلة الجنائية، ومن إقرار الطاعن لضابط الواقعة وأمام قاضي المعارضات بجلسة </w:t>
      </w:r>
      <w:r w:rsidRPr="00DB4DF5">
        <w:rPr>
          <w:b/>
          <w:bCs/>
          <w:sz w:val="32"/>
          <w:szCs w:val="32"/>
        </w:rPr>
        <w:t xml:space="preserve">2011/11/17 </w:t>
      </w:r>
      <w:r w:rsidRPr="00DB4DF5">
        <w:rPr>
          <w:b/>
          <w:bCs/>
          <w:sz w:val="32"/>
          <w:szCs w:val="32"/>
          <w:rtl/>
        </w:rPr>
        <w:t>بحيازته للمضبوطات بقصد التعاطي، وهي أدلة سائغة من شأنها أن تؤدي إلى ما رتبه الحكم عليها</w:t>
      </w:r>
      <w:r w:rsidRPr="00DB4DF5">
        <w:rPr>
          <w:b/>
          <w:bCs/>
          <w:sz w:val="32"/>
          <w:szCs w:val="32"/>
        </w:rPr>
        <w:t>.</w:t>
      </w:r>
    </w:p>
    <w:p w:rsidR="00DB4DF5" w:rsidRPr="00DB4DF5" w:rsidRDefault="00DB4DF5" w:rsidP="00DB4DF5">
      <w:pPr>
        <w:rPr>
          <w:sz w:val="32"/>
          <w:szCs w:val="32"/>
        </w:rPr>
      </w:pPr>
      <w:bookmarkStart w:id="24" w:name="Anchor427"/>
      <w:bookmarkEnd w:id="24"/>
      <w:r w:rsidRPr="00DB4DF5">
        <w:rPr>
          <w:sz w:val="32"/>
          <w:szCs w:val="32"/>
          <w:rtl/>
        </w:rPr>
        <w:t xml:space="preserve">لما كان ذلك، </w:t>
      </w:r>
      <w:bookmarkStart w:id="25" w:name="TM2014_34_3"/>
      <w:bookmarkEnd w:id="25"/>
      <w:r w:rsidRPr="00DB4DF5">
        <w:rPr>
          <w:b/>
          <w:bCs/>
          <w:sz w:val="32"/>
          <w:szCs w:val="32"/>
          <w:rtl/>
        </w:rPr>
        <w:t>وكان الدفع بحصول القبض والتفتيش قبل صدور الإذن بهما، يعد دفاعاً موضوعياً يكفي للرد عليه اطمئنان المحكمة إلى وقوع الضبط بناء على الإذن، ولها أن تعول في هذا السبيل على شهادة شاهد الإثبات، وأن تعرض عن أقوال المتهم في هذا الشأن، إذ مرجع الأمر إلى تقديرها للدليل، فما اطمأنت إليه أخذت به، وما لم تطمئن إليه أعرضت عنه،</w:t>
      </w:r>
      <w:r w:rsidRPr="00DB4DF5">
        <w:rPr>
          <w:sz w:val="32"/>
          <w:szCs w:val="32"/>
          <w:rtl/>
        </w:rPr>
        <w:t xml:space="preserve"> وكان الحكم المطعون فيه قد أطرح هذا الدفع على سند من اطمئنان المحكمة إلى ما ثبت من الإذن ومحضر الضبط وأقوال ضابط الواقعة من أن الضبط والتفتيش قد حصلا بعد صدور الإذن من النيابة العامة وهو رد سائغ وكاف لإطراحه، غير قادح فيه عدم قيام ضابط الواقعة بإثبات المأمورية وتاريخ القبض في دفتر الأحوال المثبت لانتقاله لتنفيذ هذا الإذن، ومن ثم فإن منعى الطاعن في هذا الصدد غير سديد</w:t>
      </w:r>
      <w:r w:rsidRPr="00DB4DF5">
        <w:rPr>
          <w:sz w:val="32"/>
          <w:szCs w:val="32"/>
        </w:rPr>
        <w:t>.</w:t>
      </w:r>
    </w:p>
    <w:p w:rsidR="00DB4DF5" w:rsidRPr="00DB4DF5" w:rsidRDefault="00DB4DF5" w:rsidP="00DB4DF5">
      <w:pPr>
        <w:rPr>
          <w:sz w:val="32"/>
          <w:szCs w:val="32"/>
        </w:rPr>
      </w:pPr>
      <w:bookmarkStart w:id="26" w:name="Anchor493"/>
      <w:bookmarkEnd w:id="26"/>
      <w:r w:rsidRPr="00DB4DF5">
        <w:rPr>
          <w:sz w:val="32"/>
          <w:szCs w:val="32"/>
          <w:rtl/>
        </w:rPr>
        <w:t xml:space="preserve">لما كان ذلك، وكان </w:t>
      </w:r>
      <w:bookmarkStart w:id="27" w:name="TM2014_34_4"/>
      <w:bookmarkEnd w:id="27"/>
      <w:r w:rsidRPr="00DB4DF5">
        <w:rPr>
          <w:b/>
          <w:bCs/>
          <w:sz w:val="32"/>
          <w:szCs w:val="32"/>
          <w:rtl/>
        </w:rPr>
        <w:t xml:space="preserve">من المقرر أن الطلب الذي تلتزم محكمة الموضوع بإجابته أو الرد عليه هو الطلب الجازم الذي يصر عليه مقدمه ولا ينفك عن التمسك به، وكان الطاعن وإن طلب من محكمة الاستئناف في مذكرة دفاعه المقدمة إليها سماع أقوال شاهدي نفي وضم دفتر الأحوال، إلا أنه لم يصر في دفاعه الشفهي على ذلك، ومن ثم فليس له أن ينعي على المحكمة عدم إجابته إلى طلبه المار بيانه، </w:t>
      </w:r>
      <w:r w:rsidRPr="00DB4DF5">
        <w:rPr>
          <w:sz w:val="32"/>
          <w:szCs w:val="32"/>
          <w:rtl/>
        </w:rPr>
        <w:t xml:space="preserve">لما هو مقرر </w:t>
      </w:r>
      <w:bookmarkStart w:id="28" w:name="TM2014_34_5"/>
      <w:bookmarkEnd w:id="28"/>
      <w:r w:rsidRPr="00DB4DF5">
        <w:rPr>
          <w:b/>
          <w:bCs/>
          <w:sz w:val="32"/>
          <w:szCs w:val="32"/>
          <w:rtl/>
        </w:rPr>
        <w:t xml:space="preserve">أن المحكمة الاستئنافية تفصل في الدعوى على مقتضى الأوراق، ولا تلتزم بحسب الأصل </w:t>
      </w:r>
      <w:r w:rsidRPr="00DB4DF5">
        <w:rPr>
          <w:b/>
          <w:bCs/>
          <w:sz w:val="32"/>
          <w:szCs w:val="32"/>
        </w:rPr>
        <w:t xml:space="preserve">– </w:t>
      </w:r>
      <w:r w:rsidRPr="00DB4DF5">
        <w:rPr>
          <w:b/>
          <w:bCs/>
          <w:sz w:val="32"/>
          <w:szCs w:val="32"/>
          <w:rtl/>
        </w:rPr>
        <w:t xml:space="preserve">بإجراء تحقيق فيها، وقد ترك المشرع أمر سماع الشهود جوازيا لها، حسبما تتكشفه من الأوراق، وما ترى هي من جانبها لزوما له، فإنه لا يحق للطاعن أن ينعي على محكمة الاستئناف قعودها عن إجابته إلى طلباته المتقدمة، مادام قد أمسك هو عن التمسك بها في جلسة المرافعة الأخيرة أمامها، ولم ترهي من جانبها </w:t>
      </w:r>
      <w:r w:rsidRPr="00DB4DF5">
        <w:rPr>
          <w:b/>
          <w:bCs/>
          <w:sz w:val="32"/>
          <w:szCs w:val="32"/>
        </w:rPr>
        <w:t xml:space="preserve">– </w:t>
      </w:r>
      <w:r w:rsidRPr="00DB4DF5">
        <w:rPr>
          <w:b/>
          <w:bCs/>
          <w:sz w:val="32"/>
          <w:szCs w:val="32"/>
          <w:rtl/>
        </w:rPr>
        <w:t xml:space="preserve">فيما انتهت إليه </w:t>
      </w:r>
      <w:r w:rsidRPr="00DB4DF5">
        <w:rPr>
          <w:b/>
          <w:bCs/>
          <w:sz w:val="32"/>
          <w:szCs w:val="32"/>
        </w:rPr>
        <w:t xml:space="preserve">– </w:t>
      </w:r>
      <w:r w:rsidRPr="00DB4DF5">
        <w:rPr>
          <w:b/>
          <w:bCs/>
          <w:sz w:val="32"/>
          <w:szCs w:val="32"/>
          <w:rtl/>
        </w:rPr>
        <w:t>حاجة للفصل في الدعوى، ومن ثم فإن النعي على المحكمة إخلالها بحق الدفاع إذ لم تجبه إلى ما أبداه من طلبات، تحقيقاً لدفعه الذي أطرحته بما يسيغه، يكون في غير محله</w:t>
      </w:r>
      <w:r w:rsidRPr="00DB4DF5">
        <w:rPr>
          <w:b/>
          <w:bCs/>
          <w:sz w:val="32"/>
          <w:szCs w:val="32"/>
        </w:rPr>
        <w:t>.</w:t>
      </w:r>
    </w:p>
    <w:p w:rsidR="00DB4DF5" w:rsidRPr="00DB4DF5" w:rsidRDefault="00DB4DF5" w:rsidP="00DB4DF5">
      <w:pPr>
        <w:rPr>
          <w:sz w:val="32"/>
          <w:szCs w:val="32"/>
        </w:rPr>
      </w:pPr>
      <w:bookmarkStart w:id="29" w:name="Anchor584"/>
      <w:bookmarkEnd w:id="29"/>
      <w:r w:rsidRPr="00DB4DF5">
        <w:rPr>
          <w:sz w:val="32"/>
          <w:szCs w:val="32"/>
          <w:rtl/>
        </w:rPr>
        <w:t xml:space="preserve">لما كان ذلك، وكان </w:t>
      </w:r>
      <w:bookmarkStart w:id="30" w:name="TM2014_34_6"/>
      <w:bookmarkEnd w:id="30"/>
      <w:r w:rsidRPr="00DB4DF5">
        <w:rPr>
          <w:b/>
          <w:bCs/>
          <w:sz w:val="32"/>
          <w:szCs w:val="32"/>
          <w:rtl/>
        </w:rPr>
        <w:t>من المقرر أن توافر قصد الإتجار في المواد المخدرة أو انتفاؤه هو من الموضوع الذي يستقل قاضيه بالفصل فيه بغير معقب مادام يقيمه على ما ينتجه،</w:t>
      </w:r>
    </w:p>
    <w:p w:rsidR="00DB4DF5" w:rsidRPr="00DB4DF5" w:rsidRDefault="00DB4DF5" w:rsidP="00DB4DF5">
      <w:pPr>
        <w:rPr>
          <w:sz w:val="32"/>
          <w:szCs w:val="32"/>
        </w:rPr>
      </w:pPr>
      <w:bookmarkStart w:id="31" w:name="Anchor600"/>
      <w:bookmarkStart w:id="32" w:name="TM2014_34_7"/>
      <w:bookmarkEnd w:id="31"/>
      <w:bookmarkEnd w:id="32"/>
      <w:r w:rsidRPr="00DB4DF5">
        <w:rPr>
          <w:b/>
          <w:bCs/>
          <w:sz w:val="32"/>
          <w:szCs w:val="32"/>
          <w:rtl/>
        </w:rPr>
        <w:t>وكان الحكم الابتدائي المأخوذ بأسبابه والمعدل بالحكم المطعون فيه قد دلل على توافر قصد الإتجار في حق الطاعن أخذاً بما شهد به ضابط الواقعة، وما أسفر عنه ضبط الطاعن وبحيازته كمية المخدر المضبوطة والتي وزنت 1,962,900 كيلو جراما وأدوات مستخدمة في تقطيع وتجزئه المخدر المضبوط والتي علق بها آثاره، وورق شفاف يستخدم في تغليف المخدر بعد تجزئته، وكان هذا الذي أورده الحكم كاف وسائغ في التدليل على توافر قصد الإتجار في حق الطاعن ومجزئ في الرد على دفاعه بانتفائه، وكان عدم ضبط الطاعن أثناء بيع المخدر لا ينال من توافر قصد الإتجار بعد ما أثبته الحكم في حقه بالأدلة المنتجة التي صحت لديه، فإن ما يثيره في هذا الخصوص لا يعدو أن يكون جدلاً موضوعياً في تقدير الدليل وفي سلطة محكمة الموضوع في وزن عناصر الدعوى واستنباط معتقدها مما لا يجوز إثارته أمام محكمة التمييز</w:t>
      </w:r>
      <w:r w:rsidRPr="00DB4DF5">
        <w:rPr>
          <w:b/>
          <w:bCs/>
          <w:sz w:val="32"/>
          <w:szCs w:val="32"/>
        </w:rPr>
        <w:t>.</w:t>
      </w:r>
    </w:p>
    <w:p w:rsidR="00DB4DF5" w:rsidRPr="00DB4DF5" w:rsidRDefault="00DB4DF5" w:rsidP="00DB4DF5">
      <w:pPr>
        <w:rPr>
          <w:sz w:val="32"/>
          <w:szCs w:val="32"/>
        </w:rPr>
      </w:pPr>
      <w:bookmarkStart w:id="33" w:name="Anchor670"/>
      <w:bookmarkStart w:id="34" w:name="TM2014_34_8"/>
      <w:bookmarkEnd w:id="33"/>
      <w:bookmarkEnd w:id="34"/>
      <w:r w:rsidRPr="00DB4DF5">
        <w:rPr>
          <w:b/>
          <w:bCs/>
          <w:sz w:val="32"/>
          <w:szCs w:val="32"/>
          <w:rtl/>
        </w:rPr>
        <w:t>لما كان ذلك، وكان الحكم المطعون فيه قد انتهى إلى اعتبار جريمتي حيازة وإحراز المادة المخدرة والمؤثر العقلي بقصد التعاطي مرتبطتين ارتباطاً لا يقبل التجزئة بجريمة حيازة مادة مخدرة بقصد الإتجار التي دان الطاعن بها، وأعمل في حقه المادة 84/1 من قانون الجزاء بأن أوقع عليه عقوبة واحدة هي العقوبة المقررة للجريمة الأخيرة باعتبارها الجريمة ذات العقوبة الأشد، فلا وجه للنعي بشأن بطلان اعترافه بالتعاطي بدعوى صدوره وليد إكراه مادي وقع عليه من رجال المباحث هذا فضلاً عن أن الحكم المطعون فيه قد عرض لدفعه في هذا الشأن وأطرحه في منطق سائغ وسليم، ومن ثم فإن ما يثيره في هذا الخصوص لا يكون مقبولاً</w:t>
      </w:r>
      <w:r w:rsidRPr="00DB4DF5">
        <w:rPr>
          <w:b/>
          <w:bCs/>
          <w:sz w:val="32"/>
          <w:szCs w:val="32"/>
        </w:rPr>
        <w:t>.</w:t>
      </w:r>
    </w:p>
    <w:p w:rsidR="00DB4DF5" w:rsidRPr="00DB4DF5" w:rsidRDefault="00DB4DF5" w:rsidP="00DB4DF5">
      <w:pPr>
        <w:rPr>
          <w:sz w:val="32"/>
          <w:szCs w:val="32"/>
        </w:rPr>
      </w:pPr>
      <w:bookmarkStart w:id="35" w:name="Anchor725"/>
      <w:bookmarkEnd w:id="35"/>
      <w:r w:rsidRPr="00DB4DF5">
        <w:rPr>
          <w:sz w:val="32"/>
          <w:szCs w:val="32"/>
          <w:rtl/>
        </w:rPr>
        <w:t xml:space="preserve">لما كان ذلك، </w:t>
      </w:r>
      <w:bookmarkStart w:id="36" w:name="TM2014_34_9"/>
      <w:bookmarkEnd w:id="36"/>
      <w:r w:rsidRPr="00DB4DF5">
        <w:rPr>
          <w:b/>
          <w:bCs/>
          <w:sz w:val="32"/>
          <w:szCs w:val="32"/>
          <w:rtl/>
        </w:rPr>
        <w:t>وكان من المقرر أو وزن أقوال الشاهد وتعويل القضاء عليها مهما وجه إليها من مطاعن وحام حولها من شبهات مرجعة إلى محكمة الموضوع تنزله المنزلة التي تراها وتقدره التقدير الذي تطمئن إليه بغير معقب، ومتى أخذت بأقوال الشاهد فإن ذلك يفيد إطراحها لجميع الاعتبارات التي ساقها الدفاع لحملها على عدم الأخذ بها، وكان انفراد الضابط بالشهادة دون باقي أفراد القوة المرافقة التي عاونته لا يوهن من أقواله كدليل في الإثبات مادامت المحكمة قد اطمأنت إلى شهادة ضابط الواقعة وتصويره لكيفيه القبض على الطاعن وتفتيشه، ووثقت بروايته، فإن ما يعيبه الطاعن على الحكم المطعون فيه من تعويله على شهادة ضابط الواقعة وما يسوقه من مطاعن عليها ينحل جدلاً موضوعياً في سلطة محكمة الموضوع في تقدير أدلة الدعوى مما لا يجوز التحدي به أمام محكمة التمييز</w:t>
      </w:r>
      <w:r w:rsidRPr="00DB4DF5">
        <w:rPr>
          <w:b/>
          <w:bCs/>
          <w:sz w:val="32"/>
          <w:szCs w:val="32"/>
        </w:rPr>
        <w:t>.</w:t>
      </w:r>
    </w:p>
    <w:p w:rsidR="00DB4DF5" w:rsidRPr="00DB4DF5" w:rsidRDefault="00DB4DF5" w:rsidP="00DB4DF5">
      <w:pPr>
        <w:rPr>
          <w:sz w:val="32"/>
          <w:szCs w:val="32"/>
        </w:rPr>
      </w:pPr>
      <w:bookmarkStart w:id="37" w:name="Anchor798"/>
      <w:bookmarkEnd w:id="37"/>
      <w:r w:rsidRPr="00DB4DF5">
        <w:rPr>
          <w:sz w:val="32"/>
          <w:szCs w:val="32"/>
          <w:rtl/>
        </w:rPr>
        <w:t xml:space="preserve">لما كان ما تقدم، فإن الطعن برمته </w:t>
      </w:r>
      <w:r w:rsidRPr="00DB4DF5">
        <w:rPr>
          <w:sz w:val="32"/>
          <w:szCs w:val="32"/>
        </w:rPr>
        <w:t xml:space="preserve">– </w:t>
      </w:r>
      <w:r w:rsidRPr="00DB4DF5">
        <w:rPr>
          <w:sz w:val="32"/>
          <w:szCs w:val="32"/>
          <w:rtl/>
        </w:rPr>
        <w:t xml:space="preserve">في حدود الأسباب التي بني عليها </w:t>
      </w:r>
      <w:r w:rsidRPr="00DB4DF5">
        <w:rPr>
          <w:sz w:val="32"/>
          <w:szCs w:val="32"/>
        </w:rPr>
        <w:t xml:space="preserve">– </w:t>
      </w:r>
      <w:r w:rsidRPr="00DB4DF5">
        <w:rPr>
          <w:sz w:val="32"/>
          <w:szCs w:val="32"/>
          <w:rtl/>
        </w:rPr>
        <w:t>يكون على غير أساس</w:t>
      </w:r>
      <w:r w:rsidRPr="00DB4DF5">
        <w:rPr>
          <w:sz w:val="32"/>
          <w:szCs w:val="32"/>
        </w:rPr>
        <w:t>.</w:t>
      </w:r>
    </w:p>
    <w:p w:rsidR="00DB4DF5" w:rsidRPr="00DB4DF5" w:rsidRDefault="00DB4DF5" w:rsidP="00DB4DF5">
      <w:pPr>
        <w:rPr>
          <w:sz w:val="32"/>
          <w:szCs w:val="32"/>
        </w:rPr>
      </w:pPr>
      <w:bookmarkStart w:id="38" w:name="Anchor809"/>
      <w:bookmarkStart w:id="39" w:name="TM2014_34_10"/>
      <w:bookmarkEnd w:id="38"/>
      <w:bookmarkEnd w:id="39"/>
      <w:r w:rsidRPr="00DB4DF5">
        <w:rPr>
          <w:b/>
          <w:bCs/>
          <w:sz w:val="32"/>
          <w:szCs w:val="32"/>
          <w:rtl/>
        </w:rPr>
        <w:t xml:space="preserve">وحيث أن </w:t>
      </w:r>
      <w:r w:rsidRPr="00DB4DF5">
        <w:rPr>
          <w:b/>
          <w:bCs/>
          <w:sz w:val="32"/>
          <w:szCs w:val="32"/>
        </w:rPr>
        <w:t xml:space="preserve">– </w:t>
      </w:r>
      <w:r w:rsidRPr="00DB4DF5">
        <w:rPr>
          <w:b/>
          <w:bCs/>
          <w:sz w:val="32"/>
          <w:szCs w:val="32"/>
          <w:rtl/>
        </w:rPr>
        <w:t xml:space="preserve">قضاء هذه المحكمة </w:t>
      </w:r>
      <w:r w:rsidRPr="00DB4DF5">
        <w:rPr>
          <w:b/>
          <w:bCs/>
          <w:sz w:val="32"/>
          <w:szCs w:val="32"/>
        </w:rPr>
        <w:t xml:space="preserve">– </w:t>
      </w:r>
      <w:r w:rsidRPr="00DB4DF5">
        <w:rPr>
          <w:b/>
          <w:bCs/>
          <w:sz w:val="32"/>
          <w:szCs w:val="32"/>
          <w:rtl/>
        </w:rPr>
        <w:t xml:space="preserve">محكمة التمييز </w:t>
      </w:r>
      <w:r w:rsidRPr="00DB4DF5">
        <w:rPr>
          <w:b/>
          <w:bCs/>
          <w:sz w:val="32"/>
          <w:szCs w:val="32"/>
        </w:rPr>
        <w:t xml:space="preserve">– </w:t>
      </w:r>
      <w:r w:rsidRPr="00DB4DF5">
        <w:rPr>
          <w:b/>
          <w:bCs/>
          <w:sz w:val="32"/>
          <w:szCs w:val="32"/>
          <w:rtl/>
        </w:rPr>
        <w:t>قد جرى على أنه لا ارتباط بين جريمة حيازة المخدر بقصد الإتجار وجريمة إحراز مؤثر عقلي بقصد التعاطي، مما كان يوجب توقيع عقوبة مستقلة عن كل منهما،</w:t>
      </w:r>
    </w:p>
    <w:p w:rsidR="00DB4DF5" w:rsidRPr="00DB4DF5" w:rsidRDefault="00DB4DF5" w:rsidP="00DB4DF5">
      <w:pPr>
        <w:rPr>
          <w:sz w:val="32"/>
          <w:szCs w:val="32"/>
        </w:rPr>
      </w:pPr>
      <w:bookmarkStart w:id="40" w:name="Anchor831"/>
      <w:bookmarkStart w:id="41" w:name="TM2014_34_11"/>
      <w:bookmarkEnd w:id="40"/>
      <w:bookmarkEnd w:id="41"/>
      <w:r w:rsidRPr="00DB4DF5">
        <w:rPr>
          <w:b/>
          <w:bCs/>
          <w:sz w:val="32"/>
          <w:szCs w:val="32"/>
          <w:rtl/>
        </w:rPr>
        <w:t>إلا أنه لما كان الطاعن</w:t>
      </w:r>
      <w:r w:rsidRPr="00DB4DF5">
        <w:rPr>
          <w:b/>
          <w:bCs/>
          <w:sz w:val="32"/>
          <w:szCs w:val="32"/>
        </w:rPr>
        <w:t xml:space="preserve"> - </w:t>
      </w:r>
      <w:r w:rsidRPr="00DB4DF5">
        <w:rPr>
          <w:b/>
          <w:bCs/>
          <w:sz w:val="32"/>
          <w:szCs w:val="32"/>
          <w:rtl/>
        </w:rPr>
        <w:t xml:space="preserve">وحده </w:t>
      </w:r>
      <w:r w:rsidRPr="00DB4DF5">
        <w:rPr>
          <w:b/>
          <w:bCs/>
          <w:sz w:val="32"/>
          <w:szCs w:val="32"/>
        </w:rPr>
        <w:t xml:space="preserve">– </w:t>
      </w:r>
      <w:r w:rsidRPr="00DB4DF5">
        <w:rPr>
          <w:b/>
          <w:bCs/>
          <w:sz w:val="32"/>
          <w:szCs w:val="32"/>
          <w:rtl/>
        </w:rPr>
        <w:t>دون النيابة العامة هو الذي طعن في الحكم، ولا يجوز أن يضار بطعنه، فإن محكمة التمييز لا تملك تصحيح ما تردي فيه الحكم من خطأ في تطبيق القانون في هذا الخصوص،</w:t>
      </w:r>
    </w:p>
    <w:p w:rsidR="00DB4DF5" w:rsidRPr="00DB4DF5" w:rsidRDefault="00DB4DF5" w:rsidP="00DB4DF5">
      <w:pPr>
        <w:rPr>
          <w:sz w:val="32"/>
          <w:szCs w:val="32"/>
        </w:rPr>
      </w:pPr>
      <w:bookmarkStart w:id="42" w:name="Anchor851"/>
      <w:bookmarkStart w:id="43" w:name="TM2014_34_12"/>
      <w:bookmarkEnd w:id="42"/>
      <w:bookmarkEnd w:id="43"/>
      <w:r w:rsidRPr="00DB4DF5">
        <w:rPr>
          <w:b/>
          <w:bCs/>
          <w:sz w:val="32"/>
          <w:szCs w:val="32"/>
          <w:rtl/>
        </w:rPr>
        <w:t xml:space="preserve">غير إنه لما كان الطاعن قد دين بجريمة حيازة مخدر الحشيش بقصد الإتجار حال كونه عائداً، وكانت العقوبة المقررة لهذه الجريمة بمقتضى المواد 31، 32، 32 مكرر/1 من القانون رقم 74 لسنة 1983 في شأن مكافحة المخدرات وتنظيم استعمالها والإتجار فيها المعدل بالقانونين رقمي 13 لسنة 1995، 12 لسنة 2007 هي الإعدام، ولا يجوز في تطبيق أحكام المادة </w:t>
      </w:r>
      <w:r w:rsidRPr="00DB4DF5">
        <w:rPr>
          <w:b/>
          <w:bCs/>
          <w:sz w:val="32"/>
          <w:szCs w:val="32"/>
        </w:rPr>
        <w:t xml:space="preserve">83 </w:t>
      </w:r>
      <w:r w:rsidRPr="00DB4DF5">
        <w:rPr>
          <w:b/>
          <w:bCs/>
          <w:sz w:val="32"/>
          <w:szCs w:val="32"/>
          <w:rtl/>
        </w:rPr>
        <w:t xml:space="preserve">من قانون الجزاء للمحكمة أن تستبدل بتلك العقوبة سوى عقوبة الحبس المؤبد، وذلك وفق ما نصت عليه المادة 48 من القانون الأول، وكانت الغرامة كعقوبة أصلية غير مقررة لهذه الجريمة، وفقاً لمؤدي نصوص مواد العقاب سالفة الذكر، وكان الحكم المطعون فيه قد عدل الحكم الابتدائي واستبدل عقوبة الحبس لمدة خمس عشر سنة لعقوبة الحبس المؤبد وأيد عقوبة الغرامة المقضي بها ابتدائياً وذلك عن الجريمة سالفة الذكر بحسبانها الجريمة ذات العقوبة الأشد من بين الجرائم التي أخذه بها، فإنه يكون قد أخطأ في تطبيق القانون بما يوجب تمييزه جزئياً وتصحيحه بإلغاء عقوبة الغرامة فقط دون تصحيح عقوبة الحبس وحتى لا يضار بطعنه </w:t>
      </w:r>
      <w:r w:rsidRPr="00DB4DF5">
        <w:rPr>
          <w:b/>
          <w:bCs/>
          <w:sz w:val="32"/>
          <w:szCs w:val="32"/>
        </w:rPr>
        <w:t xml:space="preserve">– </w:t>
      </w:r>
      <w:r w:rsidRPr="00DB4DF5">
        <w:rPr>
          <w:b/>
          <w:bCs/>
          <w:sz w:val="32"/>
          <w:szCs w:val="32"/>
          <w:rtl/>
        </w:rPr>
        <w:t>المحكوم بها على الطاعن،</w:t>
      </w:r>
    </w:p>
    <w:p w:rsidR="00DB4DF5" w:rsidRPr="00DB4DF5" w:rsidRDefault="00DB4DF5" w:rsidP="00DB4DF5">
      <w:pPr>
        <w:rPr>
          <w:sz w:val="32"/>
          <w:szCs w:val="32"/>
        </w:rPr>
      </w:pPr>
      <w:bookmarkStart w:id="44" w:name="Anchor938"/>
      <w:bookmarkStart w:id="45" w:name="TM2014_34_13"/>
      <w:bookmarkEnd w:id="44"/>
      <w:bookmarkEnd w:id="45"/>
      <w:r w:rsidRPr="00DB4DF5">
        <w:rPr>
          <w:b/>
          <w:bCs/>
          <w:sz w:val="32"/>
          <w:szCs w:val="32"/>
          <w:rtl/>
        </w:rPr>
        <w:t xml:space="preserve">وذلك لما هو مقرر لهذه المحكمة </w:t>
      </w:r>
      <w:r w:rsidRPr="00DB4DF5">
        <w:rPr>
          <w:b/>
          <w:bCs/>
          <w:sz w:val="32"/>
          <w:szCs w:val="32"/>
        </w:rPr>
        <w:t xml:space="preserve">– </w:t>
      </w:r>
      <w:r w:rsidRPr="00DB4DF5">
        <w:rPr>
          <w:b/>
          <w:bCs/>
          <w:sz w:val="32"/>
          <w:szCs w:val="32"/>
          <w:rtl/>
        </w:rPr>
        <w:t xml:space="preserve">محكمة التمييز </w:t>
      </w:r>
      <w:r w:rsidRPr="00DB4DF5">
        <w:rPr>
          <w:b/>
          <w:bCs/>
          <w:sz w:val="32"/>
          <w:szCs w:val="32"/>
        </w:rPr>
        <w:t xml:space="preserve">– </w:t>
      </w:r>
      <w:r w:rsidRPr="00DB4DF5">
        <w:rPr>
          <w:b/>
          <w:bCs/>
          <w:sz w:val="32"/>
          <w:szCs w:val="32"/>
          <w:rtl/>
        </w:rPr>
        <w:t>عملاً بالفقرة الأخيرة من المادة العاشرة من القانون رقم 40 لسنة 1972 بشأن حالات الطعن بالتمييز وإجراءاته أن تميز الحكم لمصلحة المتهم من تلقاء نفسها إذا تبين لها أنه مبنى على مخالفة القانون</w:t>
      </w:r>
      <w:r w:rsidRPr="00DB4DF5">
        <w:rPr>
          <w:b/>
          <w:bCs/>
          <w:sz w:val="32"/>
          <w:szCs w:val="32"/>
        </w:rPr>
        <w:t>.</w:t>
      </w:r>
    </w:p>
    <w:p w:rsidR="00DB4DF5" w:rsidRPr="00DB4DF5" w:rsidRDefault="00DB4DF5" w:rsidP="00DB4DF5">
      <w:pPr>
        <w:rPr>
          <w:sz w:val="32"/>
          <w:szCs w:val="32"/>
        </w:rPr>
      </w:pPr>
      <w:bookmarkStart w:id="46" w:name="Anchor963"/>
      <w:bookmarkEnd w:id="46"/>
      <w:r w:rsidRPr="00DB4DF5">
        <w:rPr>
          <w:b/>
          <w:bCs/>
          <w:sz w:val="32"/>
          <w:szCs w:val="32"/>
          <w:rtl/>
        </w:rPr>
        <w:t>فلهذه الأسباب</w:t>
      </w:r>
    </w:p>
    <w:p w:rsidR="00DB4DF5" w:rsidRPr="00DB4DF5" w:rsidRDefault="00DB4DF5" w:rsidP="00DB4DF5">
      <w:pPr>
        <w:rPr>
          <w:sz w:val="32"/>
          <w:szCs w:val="32"/>
        </w:rPr>
      </w:pPr>
      <w:bookmarkStart w:id="47" w:name="Anchor965"/>
      <w:bookmarkEnd w:id="47"/>
      <w:r w:rsidRPr="00DB4DF5">
        <w:rPr>
          <w:b/>
          <w:bCs/>
          <w:sz w:val="32"/>
          <w:szCs w:val="32"/>
          <w:rtl/>
        </w:rPr>
        <w:t>حكمت المحكمة</w:t>
      </w:r>
      <w:r w:rsidRPr="00DB4DF5">
        <w:rPr>
          <w:b/>
          <w:bCs/>
          <w:sz w:val="32"/>
          <w:szCs w:val="32"/>
        </w:rPr>
        <w:t>:</w:t>
      </w:r>
      <w:r w:rsidRPr="00DB4DF5">
        <w:rPr>
          <w:sz w:val="32"/>
          <w:szCs w:val="32"/>
        </w:rPr>
        <w:t xml:space="preserve"> </w:t>
      </w:r>
      <w:r w:rsidRPr="00DB4DF5">
        <w:rPr>
          <w:sz w:val="32"/>
          <w:szCs w:val="32"/>
          <w:rtl/>
        </w:rPr>
        <w:t>بقبول الطعن شكلاً، وفي الموضوع بتمييز الحكم المطعون فيه تمييزاً جزئياً وتصحيحه بإلغاء عقوبة الغرامة المقضي بها على الطاعن، ورفض الطعن فيما عدا ذلك</w:t>
      </w:r>
      <w:r w:rsidRPr="00DB4DF5">
        <w:rPr>
          <w:sz w:val="32"/>
          <w:szCs w:val="32"/>
        </w:rPr>
        <w:t>.</w:t>
      </w:r>
    </w:p>
    <w:p w:rsidR="00DB4DF5" w:rsidRPr="00DB4DF5" w:rsidRDefault="00DB4DF5" w:rsidP="00DB4DF5">
      <w:pPr>
        <w:rPr>
          <w:sz w:val="32"/>
          <w:szCs w:val="32"/>
        </w:rPr>
      </w:pPr>
    </w:p>
    <w:p w:rsidR="00DB4DF5" w:rsidRPr="00DB4DF5" w:rsidRDefault="00DB4DF5" w:rsidP="00DB4DF5">
      <w:pPr>
        <w:rPr>
          <w:sz w:val="32"/>
          <w:szCs w:val="32"/>
        </w:rPr>
      </w:pPr>
      <w:bookmarkStart w:id="48" w:name="Anchor982"/>
      <w:bookmarkEnd w:id="48"/>
      <w:r w:rsidRPr="00DB4DF5">
        <w:rPr>
          <w:sz w:val="32"/>
          <w:szCs w:val="32"/>
        </w:rPr>
        <w:t>* * *</w:t>
      </w:r>
    </w:p>
    <w:p w:rsidR="00F65C94" w:rsidRPr="00DB4DF5" w:rsidRDefault="00F65C94">
      <w:pPr>
        <w:rPr>
          <w:sz w:val="32"/>
          <w:szCs w:val="32"/>
        </w:rPr>
      </w:pPr>
    </w:p>
    <w:sectPr w:rsidR="00F65C94" w:rsidRPr="00DB4DF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D31"/>
    <w:rsid w:val="0003272B"/>
    <w:rsid w:val="00352D31"/>
    <w:rsid w:val="00DB4DF5"/>
    <w:rsid w:val="00F65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DB4DF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4DF5"/>
    <w:rPr>
      <w:color w:val="0000FF"/>
      <w:u w:val="single"/>
    </w:rPr>
  </w:style>
  <w:style w:type="character" w:styleId="FollowedHyperlink">
    <w:name w:val="FollowedHyperlink"/>
    <w:basedOn w:val="DefaultParagraphFont"/>
    <w:uiPriority w:val="99"/>
    <w:semiHidden/>
    <w:unhideWhenUsed/>
    <w:rsid w:val="00DB4DF5"/>
    <w:rPr>
      <w:color w:val="800080"/>
      <w:u w:val="single"/>
    </w:rPr>
  </w:style>
  <w:style w:type="paragraph" w:styleId="NormalWeb">
    <w:name w:val="Normal (Web)"/>
    <w:basedOn w:val="Normal"/>
    <w:uiPriority w:val="99"/>
    <w:semiHidden/>
    <w:unhideWhenUsed/>
    <w:rsid w:val="00DB4DF5"/>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DB4DF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4DF5"/>
    <w:rPr>
      <w:color w:val="0000FF"/>
      <w:u w:val="single"/>
    </w:rPr>
  </w:style>
  <w:style w:type="character" w:styleId="FollowedHyperlink">
    <w:name w:val="FollowedHyperlink"/>
    <w:basedOn w:val="DefaultParagraphFont"/>
    <w:uiPriority w:val="99"/>
    <w:semiHidden/>
    <w:unhideWhenUsed/>
    <w:rsid w:val="00DB4DF5"/>
    <w:rPr>
      <w:color w:val="800080"/>
      <w:u w:val="single"/>
    </w:rPr>
  </w:style>
  <w:style w:type="paragraph" w:styleId="NormalWeb">
    <w:name w:val="Normal (Web)"/>
    <w:basedOn w:val="Normal"/>
    <w:uiPriority w:val="99"/>
    <w:semiHidden/>
    <w:unhideWhenUsed/>
    <w:rsid w:val="00DB4DF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42972">
      <w:bodyDiv w:val="1"/>
      <w:marLeft w:val="0"/>
      <w:marRight w:val="0"/>
      <w:marTop w:val="0"/>
      <w:marBottom w:val="0"/>
      <w:divBdr>
        <w:top w:val="none" w:sz="0" w:space="0" w:color="auto"/>
        <w:left w:val="none" w:sz="0" w:space="0" w:color="auto"/>
        <w:bottom w:val="none" w:sz="0" w:space="0" w:color="auto"/>
        <w:right w:val="none" w:sz="0" w:space="0" w:color="auto"/>
      </w:divBdr>
      <w:divsChild>
        <w:div w:id="2090808359">
          <w:marLeft w:val="0"/>
          <w:marRight w:val="0"/>
          <w:marTop w:val="0"/>
          <w:marBottom w:val="0"/>
          <w:divBdr>
            <w:top w:val="none" w:sz="0" w:space="0" w:color="auto"/>
            <w:left w:val="none" w:sz="0" w:space="0" w:color="auto"/>
            <w:bottom w:val="none" w:sz="0" w:space="0" w:color="auto"/>
            <w:right w:val="none" w:sz="0" w:space="0" w:color="auto"/>
          </w:divBdr>
        </w:div>
        <w:div w:id="1425413998">
          <w:marLeft w:val="0"/>
          <w:marRight w:val="0"/>
          <w:marTop w:val="0"/>
          <w:marBottom w:val="0"/>
          <w:divBdr>
            <w:top w:val="none" w:sz="0" w:space="0" w:color="auto"/>
            <w:left w:val="none" w:sz="0" w:space="0" w:color="auto"/>
            <w:bottom w:val="none" w:sz="0" w:space="0" w:color="auto"/>
            <w:right w:val="none" w:sz="0" w:space="0" w:color="auto"/>
          </w:divBdr>
        </w:div>
        <w:div w:id="1927490971">
          <w:marLeft w:val="0"/>
          <w:marRight w:val="0"/>
          <w:marTop w:val="0"/>
          <w:marBottom w:val="0"/>
          <w:divBdr>
            <w:top w:val="none" w:sz="0" w:space="0" w:color="auto"/>
            <w:left w:val="none" w:sz="0" w:space="0" w:color="auto"/>
            <w:bottom w:val="none" w:sz="0" w:space="0" w:color="auto"/>
            <w:right w:val="none" w:sz="0" w:space="0" w:color="auto"/>
          </w:divBdr>
        </w:div>
        <w:div w:id="852501279">
          <w:marLeft w:val="0"/>
          <w:marRight w:val="0"/>
          <w:marTop w:val="0"/>
          <w:marBottom w:val="0"/>
          <w:divBdr>
            <w:top w:val="none" w:sz="0" w:space="0" w:color="auto"/>
            <w:left w:val="none" w:sz="0" w:space="0" w:color="auto"/>
            <w:bottom w:val="none" w:sz="0" w:space="0" w:color="auto"/>
            <w:right w:val="none" w:sz="0" w:space="0" w:color="auto"/>
          </w:divBdr>
        </w:div>
        <w:div w:id="2134128999">
          <w:marLeft w:val="0"/>
          <w:marRight w:val="0"/>
          <w:marTop w:val="0"/>
          <w:marBottom w:val="0"/>
          <w:divBdr>
            <w:top w:val="none" w:sz="0" w:space="0" w:color="auto"/>
            <w:left w:val="none" w:sz="0" w:space="0" w:color="auto"/>
            <w:bottom w:val="none" w:sz="0" w:space="0" w:color="auto"/>
            <w:right w:val="none" w:sz="0" w:space="0" w:color="auto"/>
          </w:divBdr>
        </w:div>
        <w:div w:id="1175463973">
          <w:marLeft w:val="0"/>
          <w:marRight w:val="0"/>
          <w:marTop w:val="0"/>
          <w:marBottom w:val="0"/>
          <w:divBdr>
            <w:top w:val="none" w:sz="0" w:space="0" w:color="auto"/>
            <w:left w:val="none" w:sz="0" w:space="0" w:color="auto"/>
            <w:bottom w:val="none" w:sz="0" w:space="0" w:color="auto"/>
            <w:right w:val="none" w:sz="0" w:space="0" w:color="auto"/>
          </w:divBdr>
        </w:div>
        <w:div w:id="494034992">
          <w:marLeft w:val="0"/>
          <w:marRight w:val="0"/>
          <w:marTop w:val="0"/>
          <w:marBottom w:val="0"/>
          <w:divBdr>
            <w:top w:val="none" w:sz="0" w:space="0" w:color="auto"/>
            <w:left w:val="none" w:sz="0" w:space="0" w:color="auto"/>
            <w:bottom w:val="none" w:sz="0" w:space="0" w:color="auto"/>
            <w:right w:val="none" w:sz="0" w:space="0" w:color="auto"/>
          </w:divBdr>
        </w:div>
        <w:div w:id="659038393">
          <w:marLeft w:val="0"/>
          <w:marRight w:val="0"/>
          <w:marTop w:val="0"/>
          <w:marBottom w:val="0"/>
          <w:divBdr>
            <w:top w:val="none" w:sz="0" w:space="0" w:color="auto"/>
            <w:left w:val="none" w:sz="0" w:space="0" w:color="auto"/>
            <w:bottom w:val="none" w:sz="0" w:space="0" w:color="auto"/>
            <w:right w:val="none" w:sz="0" w:space="0" w:color="auto"/>
          </w:divBdr>
        </w:div>
        <w:div w:id="2028671372">
          <w:marLeft w:val="0"/>
          <w:marRight w:val="0"/>
          <w:marTop w:val="0"/>
          <w:marBottom w:val="0"/>
          <w:divBdr>
            <w:top w:val="none" w:sz="0" w:space="0" w:color="auto"/>
            <w:left w:val="none" w:sz="0" w:space="0" w:color="auto"/>
            <w:bottom w:val="none" w:sz="0" w:space="0" w:color="auto"/>
            <w:right w:val="none" w:sz="0" w:space="0" w:color="auto"/>
          </w:divBdr>
        </w:div>
        <w:div w:id="1116215899">
          <w:marLeft w:val="0"/>
          <w:marRight w:val="0"/>
          <w:marTop w:val="0"/>
          <w:marBottom w:val="0"/>
          <w:divBdr>
            <w:top w:val="none" w:sz="0" w:space="0" w:color="auto"/>
            <w:left w:val="none" w:sz="0" w:space="0" w:color="auto"/>
            <w:bottom w:val="none" w:sz="0" w:space="0" w:color="auto"/>
            <w:right w:val="none" w:sz="0" w:space="0" w:color="auto"/>
          </w:divBdr>
        </w:div>
        <w:div w:id="433475315">
          <w:marLeft w:val="0"/>
          <w:marRight w:val="0"/>
          <w:marTop w:val="0"/>
          <w:marBottom w:val="0"/>
          <w:divBdr>
            <w:top w:val="none" w:sz="0" w:space="0" w:color="auto"/>
            <w:left w:val="none" w:sz="0" w:space="0" w:color="auto"/>
            <w:bottom w:val="none" w:sz="0" w:space="0" w:color="auto"/>
            <w:right w:val="none" w:sz="0" w:space="0" w:color="auto"/>
          </w:divBdr>
        </w:div>
        <w:div w:id="1787190763">
          <w:marLeft w:val="0"/>
          <w:marRight w:val="0"/>
          <w:marTop w:val="0"/>
          <w:marBottom w:val="0"/>
          <w:divBdr>
            <w:top w:val="none" w:sz="0" w:space="0" w:color="auto"/>
            <w:left w:val="none" w:sz="0" w:space="0" w:color="auto"/>
            <w:bottom w:val="none" w:sz="0" w:space="0" w:color="auto"/>
            <w:right w:val="none" w:sz="0" w:space="0" w:color="auto"/>
          </w:divBdr>
        </w:div>
        <w:div w:id="462037678">
          <w:marLeft w:val="0"/>
          <w:marRight w:val="0"/>
          <w:marTop w:val="0"/>
          <w:marBottom w:val="0"/>
          <w:divBdr>
            <w:top w:val="none" w:sz="0" w:space="0" w:color="auto"/>
            <w:left w:val="none" w:sz="0" w:space="0" w:color="auto"/>
            <w:bottom w:val="none" w:sz="0" w:space="0" w:color="auto"/>
            <w:right w:val="none" w:sz="0" w:space="0" w:color="auto"/>
          </w:divBdr>
        </w:div>
        <w:div w:id="2035571881">
          <w:marLeft w:val="0"/>
          <w:marRight w:val="0"/>
          <w:marTop w:val="0"/>
          <w:marBottom w:val="0"/>
          <w:divBdr>
            <w:top w:val="none" w:sz="0" w:space="0" w:color="auto"/>
            <w:left w:val="none" w:sz="0" w:space="0" w:color="auto"/>
            <w:bottom w:val="none" w:sz="0" w:space="0" w:color="auto"/>
            <w:right w:val="none" w:sz="0" w:space="0" w:color="auto"/>
          </w:divBdr>
        </w:div>
        <w:div w:id="1941601239">
          <w:marLeft w:val="0"/>
          <w:marRight w:val="0"/>
          <w:marTop w:val="0"/>
          <w:marBottom w:val="0"/>
          <w:divBdr>
            <w:top w:val="none" w:sz="0" w:space="0" w:color="auto"/>
            <w:left w:val="none" w:sz="0" w:space="0" w:color="auto"/>
            <w:bottom w:val="none" w:sz="0" w:space="0" w:color="auto"/>
            <w:right w:val="none" w:sz="0" w:space="0" w:color="auto"/>
          </w:divBdr>
        </w:div>
        <w:div w:id="584343997">
          <w:marLeft w:val="0"/>
          <w:marRight w:val="0"/>
          <w:marTop w:val="0"/>
          <w:marBottom w:val="0"/>
          <w:divBdr>
            <w:top w:val="none" w:sz="0" w:space="0" w:color="auto"/>
            <w:left w:val="none" w:sz="0" w:space="0" w:color="auto"/>
            <w:bottom w:val="none" w:sz="0" w:space="0" w:color="auto"/>
            <w:right w:val="none" w:sz="0" w:space="0" w:color="auto"/>
          </w:divBdr>
        </w:div>
        <w:div w:id="1104882360">
          <w:marLeft w:val="0"/>
          <w:marRight w:val="0"/>
          <w:marTop w:val="0"/>
          <w:marBottom w:val="0"/>
          <w:divBdr>
            <w:top w:val="none" w:sz="0" w:space="0" w:color="auto"/>
            <w:left w:val="none" w:sz="0" w:space="0" w:color="auto"/>
            <w:bottom w:val="none" w:sz="0" w:space="0" w:color="auto"/>
            <w:right w:val="none" w:sz="0" w:space="0" w:color="auto"/>
          </w:divBdr>
        </w:div>
        <w:div w:id="1700928082">
          <w:marLeft w:val="0"/>
          <w:marRight w:val="0"/>
          <w:marTop w:val="0"/>
          <w:marBottom w:val="0"/>
          <w:divBdr>
            <w:top w:val="none" w:sz="0" w:space="0" w:color="auto"/>
            <w:left w:val="none" w:sz="0" w:space="0" w:color="auto"/>
            <w:bottom w:val="none" w:sz="0" w:space="0" w:color="auto"/>
            <w:right w:val="none" w:sz="0" w:space="0" w:color="auto"/>
          </w:divBdr>
        </w:div>
        <w:div w:id="1303389024">
          <w:marLeft w:val="0"/>
          <w:marRight w:val="0"/>
          <w:marTop w:val="0"/>
          <w:marBottom w:val="0"/>
          <w:divBdr>
            <w:top w:val="none" w:sz="0" w:space="0" w:color="auto"/>
            <w:left w:val="none" w:sz="0" w:space="0" w:color="auto"/>
            <w:bottom w:val="none" w:sz="0" w:space="0" w:color="auto"/>
            <w:right w:val="none" w:sz="0" w:space="0" w:color="auto"/>
          </w:divBdr>
        </w:div>
        <w:div w:id="960575638">
          <w:marLeft w:val="0"/>
          <w:marRight w:val="0"/>
          <w:marTop w:val="0"/>
          <w:marBottom w:val="0"/>
          <w:divBdr>
            <w:top w:val="none" w:sz="0" w:space="0" w:color="auto"/>
            <w:left w:val="none" w:sz="0" w:space="0" w:color="auto"/>
            <w:bottom w:val="none" w:sz="0" w:space="0" w:color="auto"/>
            <w:right w:val="none" w:sz="0" w:space="0" w:color="auto"/>
          </w:divBdr>
        </w:div>
        <w:div w:id="1615094856">
          <w:marLeft w:val="0"/>
          <w:marRight w:val="0"/>
          <w:marTop w:val="0"/>
          <w:marBottom w:val="0"/>
          <w:divBdr>
            <w:top w:val="none" w:sz="0" w:space="0" w:color="auto"/>
            <w:left w:val="none" w:sz="0" w:space="0" w:color="auto"/>
            <w:bottom w:val="none" w:sz="0" w:space="0" w:color="auto"/>
            <w:right w:val="none" w:sz="0" w:space="0" w:color="auto"/>
          </w:divBdr>
        </w:div>
        <w:div w:id="864950569">
          <w:marLeft w:val="0"/>
          <w:marRight w:val="0"/>
          <w:marTop w:val="0"/>
          <w:marBottom w:val="0"/>
          <w:divBdr>
            <w:top w:val="none" w:sz="0" w:space="0" w:color="auto"/>
            <w:left w:val="none" w:sz="0" w:space="0" w:color="auto"/>
            <w:bottom w:val="none" w:sz="0" w:space="0" w:color="auto"/>
            <w:right w:val="none" w:sz="0" w:space="0" w:color="auto"/>
          </w:divBdr>
        </w:div>
        <w:div w:id="1338194968">
          <w:marLeft w:val="0"/>
          <w:marRight w:val="0"/>
          <w:marTop w:val="0"/>
          <w:marBottom w:val="0"/>
          <w:divBdr>
            <w:top w:val="none" w:sz="0" w:space="0" w:color="auto"/>
            <w:left w:val="none" w:sz="0" w:space="0" w:color="auto"/>
            <w:bottom w:val="none" w:sz="0" w:space="0" w:color="auto"/>
            <w:right w:val="none" w:sz="0" w:space="0" w:color="auto"/>
          </w:divBdr>
        </w:div>
        <w:div w:id="150566335">
          <w:marLeft w:val="0"/>
          <w:marRight w:val="0"/>
          <w:marTop w:val="0"/>
          <w:marBottom w:val="0"/>
          <w:divBdr>
            <w:top w:val="none" w:sz="0" w:space="0" w:color="auto"/>
            <w:left w:val="none" w:sz="0" w:space="0" w:color="auto"/>
            <w:bottom w:val="none" w:sz="0" w:space="0" w:color="auto"/>
            <w:right w:val="none" w:sz="0" w:space="0" w:color="auto"/>
          </w:divBdr>
        </w:div>
        <w:div w:id="998770841">
          <w:marLeft w:val="0"/>
          <w:marRight w:val="0"/>
          <w:marTop w:val="0"/>
          <w:marBottom w:val="0"/>
          <w:divBdr>
            <w:top w:val="none" w:sz="0" w:space="0" w:color="auto"/>
            <w:left w:val="none" w:sz="0" w:space="0" w:color="auto"/>
            <w:bottom w:val="none" w:sz="0" w:space="0" w:color="auto"/>
            <w:right w:val="none" w:sz="0" w:space="0" w:color="auto"/>
          </w:divBdr>
        </w:div>
        <w:div w:id="1891845224">
          <w:marLeft w:val="0"/>
          <w:marRight w:val="0"/>
          <w:marTop w:val="0"/>
          <w:marBottom w:val="0"/>
          <w:divBdr>
            <w:top w:val="none" w:sz="0" w:space="0" w:color="auto"/>
            <w:left w:val="none" w:sz="0" w:space="0" w:color="auto"/>
            <w:bottom w:val="none" w:sz="0" w:space="0" w:color="auto"/>
            <w:right w:val="none" w:sz="0" w:space="0" w:color="auto"/>
          </w:divBdr>
        </w:div>
        <w:div w:id="1934507877">
          <w:marLeft w:val="0"/>
          <w:marRight w:val="0"/>
          <w:marTop w:val="0"/>
          <w:marBottom w:val="0"/>
          <w:divBdr>
            <w:top w:val="none" w:sz="0" w:space="0" w:color="auto"/>
            <w:left w:val="none" w:sz="0" w:space="0" w:color="auto"/>
            <w:bottom w:val="none" w:sz="0" w:space="0" w:color="auto"/>
            <w:right w:val="none" w:sz="0" w:space="0" w:color="auto"/>
          </w:divBdr>
        </w:div>
        <w:div w:id="565604954">
          <w:marLeft w:val="0"/>
          <w:marRight w:val="0"/>
          <w:marTop w:val="0"/>
          <w:marBottom w:val="0"/>
          <w:divBdr>
            <w:top w:val="none" w:sz="0" w:space="0" w:color="auto"/>
            <w:left w:val="none" w:sz="0" w:space="0" w:color="auto"/>
            <w:bottom w:val="none" w:sz="0" w:space="0" w:color="auto"/>
            <w:right w:val="none" w:sz="0" w:space="0" w:color="auto"/>
          </w:divBdr>
        </w:div>
        <w:div w:id="452676652">
          <w:marLeft w:val="0"/>
          <w:marRight w:val="0"/>
          <w:marTop w:val="0"/>
          <w:marBottom w:val="0"/>
          <w:divBdr>
            <w:top w:val="none" w:sz="0" w:space="0" w:color="auto"/>
            <w:left w:val="none" w:sz="0" w:space="0" w:color="auto"/>
            <w:bottom w:val="none" w:sz="0" w:space="0" w:color="auto"/>
            <w:right w:val="none" w:sz="0" w:space="0" w:color="auto"/>
          </w:divBdr>
        </w:div>
        <w:div w:id="1265773557">
          <w:marLeft w:val="0"/>
          <w:marRight w:val="0"/>
          <w:marTop w:val="0"/>
          <w:marBottom w:val="0"/>
          <w:divBdr>
            <w:top w:val="none" w:sz="0" w:space="0" w:color="auto"/>
            <w:left w:val="none" w:sz="0" w:space="0" w:color="auto"/>
            <w:bottom w:val="none" w:sz="0" w:space="0" w:color="auto"/>
            <w:right w:val="none" w:sz="0" w:space="0" w:color="auto"/>
          </w:divBdr>
        </w:div>
        <w:div w:id="1868366166">
          <w:marLeft w:val="0"/>
          <w:marRight w:val="0"/>
          <w:marTop w:val="0"/>
          <w:marBottom w:val="0"/>
          <w:divBdr>
            <w:top w:val="none" w:sz="0" w:space="0" w:color="auto"/>
            <w:left w:val="none" w:sz="0" w:space="0" w:color="auto"/>
            <w:bottom w:val="none" w:sz="0" w:space="0" w:color="auto"/>
            <w:right w:val="none" w:sz="0" w:space="0" w:color="auto"/>
          </w:divBdr>
        </w:div>
        <w:div w:id="1529416036">
          <w:marLeft w:val="0"/>
          <w:marRight w:val="0"/>
          <w:marTop w:val="0"/>
          <w:marBottom w:val="0"/>
          <w:divBdr>
            <w:top w:val="none" w:sz="0" w:space="0" w:color="auto"/>
            <w:left w:val="none" w:sz="0" w:space="0" w:color="auto"/>
            <w:bottom w:val="none" w:sz="0" w:space="0" w:color="auto"/>
            <w:right w:val="none" w:sz="0" w:space="0" w:color="auto"/>
          </w:divBdr>
        </w:div>
        <w:div w:id="1496532925">
          <w:marLeft w:val="0"/>
          <w:marRight w:val="0"/>
          <w:marTop w:val="0"/>
          <w:marBottom w:val="0"/>
          <w:divBdr>
            <w:top w:val="none" w:sz="0" w:space="0" w:color="auto"/>
            <w:left w:val="none" w:sz="0" w:space="0" w:color="auto"/>
            <w:bottom w:val="none" w:sz="0" w:space="0" w:color="auto"/>
            <w:right w:val="none" w:sz="0" w:space="0" w:color="auto"/>
          </w:divBdr>
        </w:div>
        <w:div w:id="1045565745">
          <w:marLeft w:val="0"/>
          <w:marRight w:val="0"/>
          <w:marTop w:val="0"/>
          <w:marBottom w:val="0"/>
          <w:divBdr>
            <w:top w:val="none" w:sz="0" w:space="0" w:color="auto"/>
            <w:left w:val="none" w:sz="0" w:space="0" w:color="auto"/>
            <w:bottom w:val="none" w:sz="0" w:space="0" w:color="auto"/>
            <w:right w:val="none" w:sz="0" w:space="0" w:color="auto"/>
          </w:divBdr>
        </w:div>
        <w:div w:id="523517647">
          <w:marLeft w:val="0"/>
          <w:marRight w:val="0"/>
          <w:marTop w:val="0"/>
          <w:marBottom w:val="0"/>
          <w:divBdr>
            <w:top w:val="none" w:sz="0" w:space="0" w:color="auto"/>
            <w:left w:val="none" w:sz="0" w:space="0" w:color="auto"/>
            <w:bottom w:val="none" w:sz="0" w:space="0" w:color="auto"/>
            <w:right w:val="none" w:sz="0" w:space="0" w:color="auto"/>
          </w:divBdr>
        </w:div>
      </w:divsChild>
    </w:div>
    <w:div w:id="641348447">
      <w:bodyDiv w:val="1"/>
      <w:marLeft w:val="0"/>
      <w:marRight w:val="0"/>
      <w:marTop w:val="0"/>
      <w:marBottom w:val="0"/>
      <w:divBdr>
        <w:top w:val="none" w:sz="0" w:space="0" w:color="auto"/>
        <w:left w:val="none" w:sz="0" w:space="0" w:color="auto"/>
        <w:bottom w:val="none" w:sz="0" w:space="0" w:color="auto"/>
        <w:right w:val="none" w:sz="0" w:space="0" w:color="auto"/>
      </w:divBdr>
      <w:divsChild>
        <w:div w:id="975450172">
          <w:marLeft w:val="0"/>
          <w:marRight w:val="0"/>
          <w:marTop w:val="0"/>
          <w:marBottom w:val="0"/>
          <w:divBdr>
            <w:top w:val="none" w:sz="0" w:space="0" w:color="auto"/>
            <w:left w:val="none" w:sz="0" w:space="0" w:color="auto"/>
            <w:bottom w:val="none" w:sz="0" w:space="0" w:color="auto"/>
            <w:right w:val="none" w:sz="0" w:space="0" w:color="auto"/>
          </w:divBdr>
        </w:div>
        <w:div w:id="1896429693">
          <w:marLeft w:val="0"/>
          <w:marRight w:val="0"/>
          <w:marTop w:val="0"/>
          <w:marBottom w:val="0"/>
          <w:divBdr>
            <w:top w:val="none" w:sz="0" w:space="0" w:color="auto"/>
            <w:left w:val="none" w:sz="0" w:space="0" w:color="auto"/>
            <w:bottom w:val="none" w:sz="0" w:space="0" w:color="auto"/>
            <w:right w:val="none" w:sz="0" w:space="0" w:color="auto"/>
          </w:divBdr>
        </w:div>
        <w:div w:id="1051811096">
          <w:marLeft w:val="0"/>
          <w:marRight w:val="0"/>
          <w:marTop w:val="0"/>
          <w:marBottom w:val="0"/>
          <w:divBdr>
            <w:top w:val="none" w:sz="0" w:space="0" w:color="auto"/>
            <w:left w:val="none" w:sz="0" w:space="0" w:color="auto"/>
            <w:bottom w:val="none" w:sz="0" w:space="0" w:color="auto"/>
            <w:right w:val="none" w:sz="0" w:space="0" w:color="auto"/>
          </w:divBdr>
        </w:div>
        <w:div w:id="2051029089">
          <w:marLeft w:val="0"/>
          <w:marRight w:val="0"/>
          <w:marTop w:val="0"/>
          <w:marBottom w:val="0"/>
          <w:divBdr>
            <w:top w:val="none" w:sz="0" w:space="0" w:color="auto"/>
            <w:left w:val="none" w:sz="0" w:space="0" w:color="auto"/>
            <w:bottom w:val="none" w:sz="0" w:space="0" w:color="auto"/>
            <w:right w:val="none" w:sz="0" w:space="0" w:color="auto"/>
          </w:divBdr>
        </w:div>
        <w:div w:id="1787114585">
          <w:marLeft w:val="0"/>
          <w:marRight w:val="0"/>
          <w:marTop w:val="0"/>
          <w:marBottom w:val="0"/>
          <w:divBdr>
            <w:top w:val="none" w:sz="0" w:space="0" w:color="auto"/>
            <w:left w:val="none" w:sz="0" w:space="0" w:color="auto"/>
            <w:bottom w:val="none" w:sz="0" w:space="0" w:color="auto"/>
            <w:right w:val="none" w:sz="0" w:space="0" w:color="auto"/>
          </w:divBdr>
        </w:div>
        <w:div w:id="1317798918">
          <w:marLeft w:val="0"/>
          <w:marRight w:val="0"/>
          <w:marTop w:val="0"/>
          <w:marBottom w:val="0"/>
          <w:divBdr>
            <w:top w:val="none" w:sz="0" w:space="0" w:color="auto"/>
            <w:left w:val="none" w:sz="0" w:space="0" w:color="auto"/>
            <w:bottom w:val="none" w:sz="0" w:space="0" w:color="auto"/>
            <w:right w:val="none" w:sz="0" w:space="0" w:color="auto"/>
          </w:divBdr>
        </w:div>
        <w:div w:id="1496842655">
          <w:marLeft w:val="0"/>
          <w:marRight w:val="0"/>
          <w:marTop w:val="0"/>
          <w:marBottom w:val="0"/>
          <w:divBdr>
            <w:top w:val="none" w:sz="0" w:space="0" w:color="auto"/>
            <w:left w:val="none" w:sz="0" w:space="0" w:color="auto"/>
            <w:bottom w:val="none" w:sz="0" w:space="0" w:color="auto"/>
            <w:right w:val="none" w:sz="0" w:space="0" w:color="auto"/>
          </w:divBdr>
        </w:div>
        <w:div w:id="1072702261">
          <w:marLeft w:val="0"/>
          <w:marRight w:val="0"/>
          <w:marTop w:val="0"/>
          <w:marBottom w:val="0"/>
          <w:divBdr>
            <w:top w:val="none" w:sz="0" w:space="0" w:color="auto"/>
            <w:left w:val="none" w:sz="0" w:space="0" w:color="auto"/>
            <w:bottom w:val="none" w:sz="0" w:space="0" w:color="auto"/>
            <w:right w:val="none" w:sz="0" w:space="0" w:color="auto"/>
          </w:divBdr>
        </w:div>
        <w:div w:id="691879622">
          <w:marLeft w:val="0"/>
          <w:marRight w:val="0"/>
          <w:marTop w:val="0"/>
          <w:marBottom w:val="0"/>
          <w:divBdr>
            <w:top w:val="none" w:sz="0" w:space="0" w:color="auto"/>
            <w:left w:val="none" w:sz="0" w:space="0" w:color="auto"/>
            <w:bottom w:val="none" w:sz="0" w:space="0" w:color="auto"/>
            <w:right w:val="none" w:sz="0" w:space="0" w:color="auto"/>
          </w:divBdr>
        </w:div>
        <w:div w:id="1522888294">
          <w:marLeft w:val="0"/>
          <w:marRight w:val="0"/>
          <w:marTop w:val="0"/>
          <w:marBottom w:val="0"/>
          <w:divBdr>
            <w:top w:val="none" w:sz="0" w:space="0" w:color="auto"/>
            <w:left w:val="none" w:sz="0" w:space="0" w:color="auto"/>
            <w:bottom w:val="none" w:sz="0" w:space="0" w:color="auto"/>
            <w:right w:val="none" w:sz="0" w:space="0" w:color="auto"/>
          </w:divBdr>
        </w:div>
        <w:div w:id="1977907725">
          <w:marLeft w:val="0"/>
          <w:marRight w:val="0"/>
          <w:marTop w:val="0"/>
          <w:marBottom w:val="0"/>
          <w:divBdr>
            <w:top w:val="none" w:sz="0" w:space="0" w:color="auto"/>
            <w:left w:val="none" w:sz="0" w:space="0" w:color="auto"/>
            <w:bottom w:val="none" w:sz="0" w:space="0" w:color="auto"/>
            <w:right w:val="none" w:sz="0" w:space="0" w:color="auto"/>
          </w:divBdr>
        </w:div>
        <w:div w:id="1723141226">
          <w:marLeft w:val="0"/>
          <w:marRight w:val="0"/>
          <w:marTop w:val="0"/>
          <w:marBottom w:val="0"/>
          <w:divBdr>
            <w:top w:val="none" w:sz="0" w:space="0" w:color="auto"/>
            <w:left w:val="none" w:sz="0" w:space="0" w:color="auto"/>
            <w:bottom w:val="none" w:sz="0" w:space="0" w:color="auto"/>
            <w:right w:val="none" w:sz="0" w:space="0" w:color="auto"/>
          </w:divBdr>
        </w:div>
        <w:div w:id="1135488593">
          <w:marLeft w:val="0"/>
          <w:marRight w:val="0"/>
          <w:marTop w:val="0"/>
          <w:marBottom w:val="0"/>
          <w:divBdr>
            <w:top w:val="none" w:sz="0" w:space="0" w:color="auto"/>
            <w:left w:val="none" w:sz="0" w:space="0" w:color="auto"/>
            <w:bottom w:val="none" w:sz="0" w:space="0" w:color="auto"/>
            <w:right w:val="none" w:sz="0" w:space="0" w:color="auto"/>
          </w:divBdr>
        </w:div>
        <w:div w:id="1754937262">
          <w:marLeft w:val="0"/>
          <w:marRight w:val="0"/>
          <w:marTop w:val="0"/>
          <w:marBottom w:val="0"/>
          <w:divBdr>
            <w:top w:val="none" w:sz="0" w:space="0" w:color="auto"/>
            <w:left w:val="none" w:sz="0" w:space="0" w:color="auto"/>
            <w:bottom w:val="none" w:sz="0" w:space="0" w:color="auto"/>
            <w:right w:val="none" w:sz="0" w:space="0" w:color="auto"/>
          </w:divBdr>
        </w:div>
        <w:div w:id="758796879">
          <w:marLeft w:val="0"/>
          <w:marRight w:val="0"/>
          <w:marTop w:val="0"/>
          <w:marBottom w:val="0"/>
          <w:divBdr>
            <w:top w:val="none" w:sz="0" w:space="0" w:color="auto"/>
            <w:left w:val="none" w:sz="0" w:space="0" w:color="auto"/>
            <w:bottom w:val="none" w:sz="0" w:space="0" w:color="auto"/>
            <w:right w:val="none" w:sz="0" w:space="0" w:color="auto"/>
          </w:divBdr>
        </w:div>
        <w:div w:id="886334738">
          <w:marLeft w:val="0"/>
          <w:marRight w:val="0"/>
          <w:marTop w:val="0"/>
          <w:marBottom w:val="0"/>
          <w:divBdr>
            <w:top w:val="none" w:sz="0" w:space="0" w:color="auto"/>
            <w:left w:val="none" w:sz="0" w:space="0" w:color="auto"/>
            <w:bottom w:val="none" w:sz="0" w:space="0" w:color="auto"/>
            <w:right w:val="none" w:sz="0" w:space="0" w:color="auto"/>
          </w:divBdr>
        </w:div>
        <w:div w:id="276645876">
          <w:marLeft w:val="0"/>
          <w:marRight w:val="0"/>
          <w:marTop w:val="0"/>
          <w:marBottom w:val="0"/>
          <w:divBdr>
            <w:top w:val="none" w:sz="0" w:space="0" w:color="auto"/>
            <w:left w:val="none" w:sz="0" w:space="0" w:color="auto"/>
            <w:bottom w:val="none" w:sz="0" w:space="0" w:color="auto"/>
            <w:right w:val="none" w:sz="0" w:space="0" w:color="auto"/>
          </w:divBdr>
        </w:div>
        <w:div w:id="2133162830">
          <w:marLeft w:val="0"/>
          <w:marRight w:val="0"/>
          <w:marTop w:val="0"/>
          <w:marBottom w:val="0"/>
          <w:divBdr>
            <w:top w:val="none" w:sz="0" w:space="0" w:color="auto"/>
            <w:left w:val="none" w:sz="0" w:space="0" w:color="auto"/>
            <w:bottom w:val="none" w:sz="0" w:space="0" w:color="auto"/>
            <w:right w:val="none" w:sz="0" w:space="0" w:color="auto"/>
          </w:divBdr>
        </w:div>
        <w:div w:id="351691711">
          <w:marLeft w:val="0"/>
          <w:marRight w:val="0"/>
          <w:marTop w:val="0"/>
          <w:marBottom w:val="0"/>
          <w:divBdr>
            <w:top w:val="none" w:sz="0" w:space="0" w:color="auto"/>
            <w:left w:val="none" w:sz="0" w:space="0" w:color="auto"/>
            <w:bottom w:val="none" w:sz="0" w:space="0" w:color="auto"/>
            <w:right w:val="none" w:sz="0" w:space="0" w:color="auto"/>
          </w:divBdr>
        </w:div>
        <w:div w:id="763499633">
          <w:marLeft w:val="0"/>
          <w:marRight w:val="0"/>
          <w:marTop w:val="0"/>
          <w:marBottom w:val="0"/>
          <w:divBdr>
            <w:top w:val="none" w:sz="0" w:space="0" w:color="auto"/>
            <w:left w:val="none" w:sz="0" w:space="0" w:color="auto"/>
            <w:bottom w:val="none" w:sz="0" w:space="0" w:color="auto"/>
            <w:right w:val="none" w:sz="0" w:space="0" w:color="auto"/>
          </w:divBdr>
        </w:div>
        <w:div w:id="935209938">
          <w:marLeft w:val="0"/>
          <w:marRight w:val="0"/>
          <w:marTop w:val="0"/>
          <w:marBottom w:val="0"/>
          <w:divBdr>
            <w:top w:val="none" w:sz="0" w:space="0" w:color="auto"/>
            <w:left w:val="none" w:sz="0" w:space="0" w:color="auto"/>
            <w:bottom w:val="none" w:sz="0" w:space="0" w:color="auto"/>
            <w:right w:val="none" w:sz="0" w:space="0" w:color="auto"/>
          </w:divBdr>
        </w:div>
        <w:div w:id="710567947">
          <w:marLeft w:val="0"/>
          <w:marRight w:val="0"/>
          <w:marTop w:val="0"/>
          <w:marBottom w:val="0"/>
          <w:divBdr>
            <w:top w:val="none" w:sz="0" w:space="0" w:color="auto"/>
            <w:left w:val="none" w:sz="0" w:space="0" w:color="auto"/>
            <w:bottom w:val="none" w:sz="0" w:space="0" w:color="auto"/>
            <w:right w:val="none" w:sz="0" w:space="0" w:color="auto"/>
          </w:divBdr>
        </w:div>
        <w:div w:id="315885564">
          <w:marLeft w:val="0"/>
          <w:marRight w:val="0"/>
          <w:marTop w:val="0"/>
          <w:marBottom w:val="0"/>
          <w:divBdr>
            <w:top w:val="none" w:sz="0" w:space="0" w:color="auto"/>
            <w:left w:val="none" w:sz="0" w:space="0" w:color="auto"/>
            <w:bottom w:val="none" w:sz="0" w:space="0" w:color="auto"/>
            <w:right w:val="none" w:sz="0" w:space="0" w:color="auto"/>
          </w:divBdr>
        </w:div>
        <w:div w:id="1610429430">
          <w:marLeft w:val="0"/>
          <w:marRight w:val="0"/>
          <w:marTop w:val="0"/>
          <w:marBottom w:val="0"/>
          <w:divBdr>
            <w:top w:val="none" w:sz="0" w:space="0" w:color="auto"/>
            <w:left w:val="none" w:sz="0" w:space="0" w:color="auto"/>
            <w:bottom w:val="none" w:sz="0" w:space="0" w:color="auto"/>
            <w:right w:val="none" w:sz="0" w:space="0" w:color="auto"/>
          </w:divBdr>
        </w:div>
        <w:div w:id="1948929469">
          <w:marLeft w:val="0"/>
          <w:marRight w:val="0"/>
          <w:marTop w:val="0"/>
          <w:marBottom w:val="0"/>
          <w:divBdr>
            <w:top w:val="none" w:sz="0" w:space="0" w:color="auto"/>
            <w:left w:val="none" w:sz="0" w:space="0" w:color="auto"/>
            <w:bottom w:val="none" w:sz="0" w:space="0" w:color="auto"/>
            <w:right w:val="none" w:sz="0" w:space="0" w:color="auto"/>
          </w:divBdr>
        </w:div>
        <w:div w:id="1753161972">
          <w:marLeft w:val="0"/>
          <w:marRight w:val="0"/>
          <w:marTop w:val="0"/>
          <w:marBottom w:val="0"/>
          <w:divBdr>
            <w:top w:val="none" w:sz="0" w:space="0" w:color="auto"/>
            <w:left w:val="none" w:sz="0" w:space="0" w:color="auto"/>
            <w:bottom w:val="none" w:sz="0" w:space="0" w:color="auto"/>
            <w:right w:val="none" w:sz="0" w:space="0" w:color="auto"/>
          </w:divBdr>
        </w:div>
        <w:div w:id="1214542013">
          <w:marLeft w:val="0"/>
          <w:marRight w:val="0"/>
          <w:marTop w:val="0"/>
          <w:marBottom w:val="0"/>
          <w:divBdr>
            <w:top w:val="none" w:sz="0" w:space="0" w:color="auto"/>
            <w:left w:val="none" w:sz="0" w:space="0" w:color="auto"/>
            <w:bottom w:val="none" w:sz="0" w:space="0" w:color="auto"/>
            <w:right w:val="none" w:sz="0" w:space="0" w:color="auto"/>
          </w:divBdr>
        </w:div>
        <w:div w:id="568076269">
          <w:marLeft w:val="0"/>
          <w:marRight w:val="0"/>
          <w:marTop w:val="0"/>
          <w:marBottom w:val="0"/>
          <w:divBdr>
            <w:top w:val="none" w:sz="0" w:space="0" w:color="auto"/>
            <w:left w:val="none" w:sz="0" w:space="0" w:color="auto"/>
            <w:bottom w:val="none" w:sz="0" w:space="0" w:color="auto"/>
            <w:right w:val="none" w:sz="0" w:space="0" w:color="auto"/>
          </w:divBdr>
        </w:div>
        <w:div w:id="940531096">
          <w:marLeft w:val="0"/>
          <w:marRight w:val="0"/>
          <w:marTop w:val="0"/>
          <w:marBottom w:val="0"/>
          <w:divBdr>
            <w:top w:val="none" w:sz="0" w:space="0" w:color="auto"/>
            <w:left w:val="none" w:sz="0" w:space="0" w:color="auto"/>
            <w:bottom w:val="none" w:sz="0" w:space="0" w:color="auto"/>
            <w:right w:val="none" w:sz="0" w:space="0" w:color="auto"/>
          </w:divBdr>
        </w:div>
        <w:div w:id="650868404">
          <w:marLeft w:val="0"/>
          <w:marRight w:val="0"/>
          <w:marTop w:val="0"/>
          <w:marBottom w:val="0"/>
          <w:divBdr>
            <w:top w:val="none" w:sz="0" w:space="0" w:color="auto"/>
            <w:left w:val="none" w:sz="0" w:space="0" w:color="auto"/>
            <w:bottom w:val="none" w:sz="0" w:space="0" w:color="auto"/>
            <w:right w:val="none" w:sz="0" w:space="0" w:color="auto"/>
          </w:divBdr>
        </w:div>
        <w:div w:id="1889755321">
          <w:marLeft w:val="0"/>
          <w:marRight w:val="0"/>
          <w:marTop w:val="0"/>
          <w:marBottom w:val="0"/>
          <w:divBdr>
            <w:top w:val="none" w:sz="0" w:space="0" w:color="auto"/>
            <w:left w:val="none" w:sz="0" w:space="0" w:color="auto"/>
            <w:bottom w:val="none" w:sz="0" w:space="0" w:color="auto"/>
            <w:right w:val="none" w:sz="0" w:space="0" w:color="auto"/>
          </w:divBdr>
        </w:div>
        <w:div w:id="766081128">
          <w:marLeft w:val="0"/>
          <w:marRight w:val="0"/>
          <w:marTop w:val="0"/>
          <w:marBottom w:val="0"/>
          <w:divBdr>
            <w:top w:val="none" w:sz="0" w:space="0" w:color="auto"/>
            <w:left w:val="none" w:sz="0" w:space="0" w:color="auto"/>
            <w:bottom w:val="none" w:sz="0" w:space="0" w:color="auto"/>
            <w:right w:val="none" w:sz="0" w:space="0" w:color="auto"/>
          </w:divBdr>
        </w:div>
        <w:div w:id="1618371930">
          <w:marLeft w:val="0"/>
          <w:marRight w:val="0"/>
          <w:marTop w:val="0"/>
          <w:marBottom w:val="0"/>
          <w:divBdr>
            <w:top w:val="none" w:sz="0" w:space="0" w:color="auto"/>
            <w:left w:val="none" w:sz="0" w:space="0" w:color="auto"/>
            <w:bottom w:val="none" w:sz="0" w:space="0" w:color="auto"/>
            <w:right w:val="none" w:sz="0" w:space="0" w:color="auto"/>
          </w:divBdr>
        </w:div>
        <w:div w:id="1312759599">
          <w:marLeft w:val="0"/>
          <w:marRight w:val="0"/>
          <w:marTop w:val="0"/>
          <w:marBottom w:val="0"/>
          <w:divBdr>
            <w:top w:val="none" w:sz="0" w:space="0" w:color="auto"/>
            <w:left w:val="none" w:sz="0" w:space="0" w:color="auto"/>
            <w:bottom w:val="none" w:sz="0" w:space="0" w:color="auto"/>
            <w:right w:val="none" w:sz="0" w:space="0" w:color="auto"/>
          </w:divBdr>
        </w:div>
        <w:div w:id="1461805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1890</Words>
  <Characters>10779</Characters>
  <Application>Microsoft Office Word</Application>
  <DocSecurity>0</DocSecurity>
  <Lines>89</Lines>
  <Paragraphs>25</Paragraphs>
  <ScaleCrop>false</ScaleCrop>
  <Company/>
  <LinksUpToDate>false</LinksUpToDate>
  <CharactersWithSpaces>12644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2020-04-26T11:10:00Z</dcterms:created>
  <dcterms:modified xsi:type="dcterms:W3CDTF">2020-04-26T11:10:00Z</dcterms:modified>
</cp:coreProperties>
</file>