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3A" w:rsidRPr="000C023A" w:rsidRDefault="000C023A" w:rsidP="000C023A">
      <w:pPr>
        <w:jc w:val="center"/>
        <w:rPr>
          <w:sz w:val="32"/>
          <w:szCs w:val="32"/>
        </w:rPr>
      </w:pPr>
      <w:bookmarkStart w:id="0" w:name="Anchor1"/>
      <w:bookmarkEnd w:id="0"/>
      <w:r w:rsidRPr="000C023A">
        <w:rPr>
          <w:sz w:val="32"/>
          <w:szCs w:val="32"/>
          <w:rtl/>
        </w:rPr>
        <w:t>الطعن رقم 288/2</w:t>
      </w:r>
      <w:bookmarkStart w:id="1" w:name="_GoBack"/>
      <w:bookmarkEnd w:id="1"/>
      <w:r w:rsidRPr="000C023A">
        <w:rPr>
          <w:sz w:val="32"/>
          <w:szCs w:val="32"/>
          <w:rtl/>
        </w:rPr>
        <w:t>012</w:t>
      </w:r>
    </w:p>
    <w:p w:rsidR="000C023A" w:rsidRPr="000C023A" w:rsidRDefault="000C023A" w:rsidP="000C023A">
      <w:pPr>
        <w:rPr>
          <w:sz w:val="32"/>
          <w:szCs w:val="32"/>
        </w:rPr>
      </w:pPr>
      <w:bookmarkStart w:id="2" w:name="Anchor6"/>
      <w:bookmarkEnd w:id="2"/>
      <w:r w:rsidRPr="000C023A">
        <w:rPr>
          <w:sz w:val="32"/>
          <w:szCs w:val="32"/>
          <w:rtl/>
        </w:rPr>
        <w:t>هيئة المحكمة</w:t>
      </w:r>
      <w:r w:rsidRPr="000C023A">
        <w:rPr>
          <w:sz w:val="32"/>
          <w:szCs w:val="32"/>
        </w:rPr>
        <w:t xml:space="preserve">: </w:t>
      </w:r>
      <w:r w:rsidRPr="000C023A">
        <w:rPr>
          <w:sz w:val="32"/>
          <w:szCs w:val="32"/>
          <w:rtl/>
        </w:rPr>
        <w:t>برئاسة السيد المستشار عبدالله جاسم العبدالله وكيل المحكمة وعضوية السادة المستشارين ممدوح يوسف وسيد الدليل ولاشين إبراهيم وخالد مقلد</w:t>
      </w:r>
    </w:p>
    <w:bookmarkStart w:id="3" w:name="Anchor21"/>
    <w:bookmarkEnd w:id="3"/>
    <w:p w:rsidR="000C023A" w:rsidRPr="000C023A" w:rsidRDefault="000C023A" w:rsidP="000C023A">
      <w:pPr>
        <w:rPr>
          <w:sz w:val="32"/>
          <w:szCs w:val="32"/>
        </w:rPr>
      </w:pPr>
      <w:r w:rsidRPr="000C023A">
        <w:rPr>
          <w:sz w:val="32"/>
          <w:szCs w:val="32"/>
        </w:rPr>
        <w:fldChar w:fldCharType="begin"/>
      </w:r>
      <w:r w:rsidRPr="000C023A">
        <w:rPr>
          <w:sz w:val="32"/>
          <w:szCs w:val="32"/>
        </w:rPr>
        <w:instrText xml:space="preserve"> HYPERLINK "http://www.law.gov.kw/KWT_CC-Ar/00_2014/00_%D8%A7%D9%84%D8%AF%D8%A7%D8%A6%D8%B1%D8%A9%20%D8%A7%D9%84%D8%AC%D8%B2%D8%A7%D8%A6%D9%8A%D8%A9/KWT-CC-Ar_2014-02-10_00288_Taan.html" \l "TM2014_288_1" </w:instrText>
      </w:r>
      <w:r w:rsidRPr="000C023A">
        <w:rPr>
          <w:sz w:val="32"/>
          <w:szCs w:val="32"/>
        </w:rPr>
        <w:fldChar w:fldCharType="separate"/>
      </w:r>
      <w:r w:rsidRPr="000C023A">
        <w:rPr>
          <w:rStyle w:val="Hyperlink"/>
          <w:sz w:val="32"/>
          <w:szCs w:val="32"/>
        </w:rPr>
        <w:t xml:space="preserve">1- </w:t>
      </w:r>
      <w:r w:rsidRPr="000C023A">
        <w:rPr>
          <w:rStyle w:val="Hyperlink"/>
          <w:sz w:val="32"/>
          <w:szCs w:val="32"/>
          <w:rtl/>
        </w:rPr>
        <w:t>ان التقرير بالطعن وتقديم اسبابه يكونان معاً وحدة اجرائية لا يقوم فيها احدهما مقام الآخر ولا يغني عنه</w:t>
      </w:r>
      <w:r w:rsidRPr="000C023A">
        <w:rPr>
          <w:rStyle w:val="Hyperlink"/>
          <w:sz w:val="32"/>
          <w:szCs w:val="32"/>
        </w:rPr>
        <w:t>.</w:t>
      </w:r>
      <w:r w:rsidRPr="000C023A">
        <w:rPr>
          <w:sz w:val="32"/>
          <w:szCs w:val="32"/>
        </w:rPr>
        <w:fldChar w:fldCharType="end"/>
      </w:r>
    </w:p>
    <w:bookmarkStart w:id="4" w:name="Anchor33"/>
    <w:bookmarkEnd w:id="4"/>
    <w:p w:rsidR="000C023A" w:rsidRPr="000C023A" w:rsidRDefault="000C023A" w:rsidP="000C023A">
      <w:pPr>
        <w:rPr>
          <w:sz w:val="32"/>
          <w:szCs w:val="32"/>
        </w:rPr>
      </w:pPr>
      <w:r w:rsidRPr="000C023A">
        <w:rPr>
          <w:sz w:val="32"/>
          <w:szCs w:val="32"/>
        </w:rPr>
        <w:fldChar w:fldCharType="begin"/>
      </w:r>
      <w:r w:rsidRPr="000C023A">
        <w:rPr>
          <w:sz w:val="32"/>
          <w:szCs w:val="32"/>
        </w:rPr>
        <w:instrText xml:space="preserve"> HYPERLINK "http://www.law.gov.kw/KWT_CC-Ar/00_2014/00_%D8%A7%D9%84%D8%AF%D8%A7%D8%A6%D8%B1%D8%A9%20%D8%A7%D9%84%D8%AC%D8%B2%D8%A7%D8%A6%D9%8A%D8%A9/KWT-CC-Ar_2014-02-10_00288_Taan.html" \l "TM2014_288_2" </w:instrText>
      </w:r>
      <w:r w:rsidRPr="000C023A">
        <w:rPr>
          <w:sz w:val="32"/>
          <w:szCs w:val="32"/>
        </w:rPr>
        <w:fldChar w:fldCharType="separate"/>
      </w:r>
      <w:r w:rsidRPr="000C023A">
        <w:rPr>
          <w:rStyle w:val="Hyperlink"/>
          <w:sz w:val="32"/>
          <w:szCs w:val="32"/>
        </w:rPr>
        <w:t xml:space="preserve">2- </w:t>
      </w:r>
      <w:r w:rsidRPr="000C023A">
        <w:rPr>
          <w:rStyle w:val="Hyperlink"/>
          <w:sz w:val="32"/>
          <w:szCs w:val="32"/>
          <w:rtl/>
        </w:rPr>
        <w:t>ان تقدير الظروف التي تلابس الجريمة وتحيط بها وقت ارتكابها وتقدير كفايتها لقيام حالة التلبس هي امر موكول الى محكمة الموضوع دون معقب عليها</w:t>
      </w:r>
      <w:r w:rsidRPr="000C023A">
        <w:rPr>
          <w:rStyle w:val="Hyperlink"/>
          <w:sz w:val="32"/>
          <w:szCs w:val="32"/>
        </w:rPr>
        <w:t>.</w:t>
      </w:r>
      <w:r w:rsidRPr="000C023A">
        <w:rPr>
          <w:sz w:val="32"/>
          <w:szCs w:val="32"/>
        </w:rPr>
        <w:fldChar w:fldCharType="end"/>
      </w:r>
    </w:p>
    <w:bookmarkStart w:id="5" w:name="Anchor48"/>
    <w:bookmarkEnd w:id="5"/>
    <w:p w:rsidR="000C023A" w:rsidRPr="000C023A" w:rsidRDefault="000C023A" w:rsidP="000C023A">
      <w:pPr>
        <w:rPr>
          <w:sz w:val="32"/>
          <w:szCs w:val="32"/>
        </w:rPr>
      </w:pPr>
      <w:r w:rsidRPr="000C023A">
        <w:rPr>
          <w:sz w:val="32"/>
          <w:szCs w:val="32"/>
        </w:rPr>
        <w:fldChar w:fldCharType="begin"/>
      </w:r>
      <w:r w:rsidRPr="000C023A">
        <w:rPr>
          <w:sz w:val="32"/>
          <w:szCs w:val="32"/>
        </w:rPr>
        <w:instrText xml:space="preserve"> HYPERLINK "http://www.law.gov.kw/KWT_CC-Ar/00_2014/00_%D8%A7%D9%84%D8%AF%D8%A7%D8%A6%D8%B1%D8%A9%20%D8%A7%D9%84%D8%AC%D8%B2%D8%A7%D8%A6%D9%8A%D8%A9/KWT-CC-Ar_2014-02-10_00288_Taan.html" \l "TM2014_288_3" </w:instrText>
      </w:r>
      <w:r w:rsidRPr="000C023A">
        <w:rPr>
          <w:sz w:val="32"/>
          <w:szCs w:val="32"/>
        </w:rPr>
        <w:fldChar w:fldCharType="separate"/>
      </w:r>
      <w:r w:rsidRPr="000C023A">
        <w:rPr>
          <w:rStyle w:val="Hyperlink"/>
          <w:sz w:val="32"/>
          <w:szCs w:val="32"/>
        </w:rPr>
        <w:t xml:space="preserve">3- </w:t>
      </w:r>
      <w:r w:rsidRPr="000C023A">
        <w:rPr>
          <w:rStyle w:val="Hyperlink"/>
          <w:sz w:val="32"/>
          <w:szCs w:val="32"/>
          <w:rtl/>
        </w:rPr>
        <w:t>ان اي قيد على الحرية الشخصية بوصفها حقاً طبيعياً من حقوق الإنسان سواء بالقبض او عن طريق التفتيش لا يجوز الا في حالات التلبس او بإذن من النيابة العامة او في احدى الحالات المنصوص عليها قانوناً على سبيل الحصر</w:t>
      </w:r>
      <w:r w:rsidRPr="000C023A">
        <w:rPr>
          <w:rStyle w:val="Hyperlink"/>
          <w:sz w:val="32"/>
          <w:szCs w:val="32"/>
        </w:rPr>
        <w:t>.</w:t>
      </w:r>
      <w:r w:rsidRPr="000C023A">
        <w:rPr>
          <w:sz w:val="32"/>
          <w:szCs w:val="32"/>
        </w:rPr>
        <w:fldChar w:fldCharType="end"/>
      </w:r>
    </w:p>
    <w:bookmarkStart w:id="6" w:name="Anchor69"/>
    <w:bookmarkEnd w:id="6"/>
    <w:p w:rsidR="000C023A" w:rsidRPr="000C023A" w:rsidRDefault="000C023A" w:rsidP="000C023A">
      <w:pPr>
        <w:rPr>
          <w:sz w:val="32"/>
          <w:szCs w:val="32"/>
        </w:rPr>
      </w:pPr>
      <w:r w:rsidRPr="000C023A">
        <w:rPr>
          <w:sz w:val="32"/>
          <w:szCs w:val="32"/>
        </w:rPr>
        <w:fldChar w:fldCharType="begin"/>
      </w:r>
      <w:r w:rsidRPr="000C023A">
        <w:rPr>
          <w:sz w:val="32"/>
          <w:szCs w:val="32"/>
        </w:rPr>
        <w:instrText xml:space="preserve"> HYPERLINK "http://www.law.gov.kw/KWT_CC-Ar/00_2014/00_%D8%A7%D9%84%D8%AF%D8%A7%D8%A6%D8%B1%D8%A9%20%D8%A7%D9%84%D8%AC%D8%B2%D8%A7%D8%A6%D9%8A%D8%A9/KWT-CC-Ar_2014-02-10_00288_Taan.html" \l "TM2014_288_4" </w:instrText>
      </w:r>
      <w:r w:rsidRPr="000C023A">
        <w:rPr>
          <w:sz w:val="32"/>
          <w:szCs w:val="32"/>
        </w:rPr>
        <w:fldChar w:fldCharType="separate"/>
      </w:r>
      <w:r w:rsidRPr="000C023A">
        <w:rPr>
          <w:rStyle w:val="Hyperlink"/>
          <w:sz w:val="32"/>
          <w:szCs w:val="32"/>
        </w:rPr>
        <w:t xml:space="preserve">4- </w:t>
      </w:r>
      <w:r w:rsidRPr="000C023A">
        <w:rPr>
          <w:rStyle w:val="Hyperlink"/>
          <w:sz w:val="32"/>
          <w:szCs w:val="32"/>
          <w:rtl/>
        </w:rPr>
        <w:t>ان مجرد تواجد المتهم الثاني مع المتهم الأول المأذون بتفتيشه او ظهور علامات الخوف عليه ليس من شأنه توافر المظاهر الخارجية التي تنبىء بذاتها عن وقوع جرمية إحراز مخدر من المتهم الثاني وتتوافر به حالة التلبس التي تبيح لرجال الشرطة القبض والتفتيش بغير اذن مكتوب من النيابة العامة</w:t>
      </w:r>
      <w:r w:rsidRPr="000C023A">
        <w:rPr>
          <w:rStyle w:val="Hyperlink"/>
          <w:sz w:val="32"/>
          <w:szCs w:val="32"/>
        </w:rPr>
        <w:t>.</w:t>
      </w:r>
      <w:r w:rsidRPr="000C023A">
        <w:rPr>
          <w:sz w:val="32"/>
          <w:szCs w:val="32"/>
        </w:rPr>
        <w:fldChar w:fldCharType="end"/>
      </w:r>
      <w:r w:rsidRPr="000C023A">
        <w:rPr>
          <w:sz w:val="32"/>
          <w:szCs w:val="32"/>
        </w:rPr>
        <w:br/>
      </w:r>
      <w:r w:rsidRPr="000C023A">
        <w:rPr>
          <w:sz w:val="32"/>
          <w:szCs w:val="32"/>
        </w:rPr>
        <w:br/>
      </w:r>
      <w:r w:rsidRPr="000C023A">
        <w:rPr>
          <w:sz w:val="32"/>
          <w:szCs w:val="32"/>
          <w:u w:val="single"/>
          <w:rtl/>
        </w:rPr>
        <w:t>ملاحظة</w:t>
      </w:r>
      <w:r w:rsidRPr="000C023A">
        <w:rPr>
          <w:sz w:val="32"/>
          <w:szCs w:val="32"/>
          <w:u w:val="single"/>
        </w:rPr>
        <w:t xml:space="preserve"> :</w:t>
      </w:r>
      <w:r w:rsidRPr="000C023A">
        <w:rPr>
          <w:sz w:val="32"/>
          <w:szCs w:val="32"/>
        </w:rPr>
        <w:br/>
      </w:r>
      <w:r w:rsidRPr="000C023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C023A" w:rsidRPr="000C023A" w:rsidRDefault="000C023A" w:rsidP="000C023A">
      <w:pPr>
        <w:rPr>
          <w:sz w:val="32"/>
          <w:szCs w:val="32"/>
        </w:rPr>
      </w:pPr>
      <w:bookmarkStart w:id="7" w:name="Anchor99"/>
      <w:bookmarkEnd w:id="7"/>
      <w:r w:rsidRPr="000C023A">
        <w:rPr>
          <w:b/>
          <w:bCs/>
          <w:sz w:val="32"/>
          <w:szCs w:val="32"/>
          <w:rtl/>
        </w:rPr>
        <w:t>المحكمة</w:t>
      </w:r>
    </w:p>
    <w:p w:rsidR="000C023A" w:rsidRPr="000C023A" w:rsidRDefault="000C023A" w:rsidP="000C023A">
      <w:pPr>
        <w:rPr>
          <w:sz w:val="32"/>
          <w:szCs w:val="32"/>
        </w:rPr>
      </w:pPr>
      <w:bookmarkStart w:id="8" w:name="Anchor100"/>
      <w:bookmarkEnd w:id="8"/>
      <w:r w:rsidRPr="000C023A">
        <w:rPr>
          <w:sz w:val="32"/>
          <w:szCs w:val="32"/>
          <w:rtl/>
        </w:rPr>
        <w:t>بعد الاطلاع على الأوراق ، وسماع المرافعة ، وبعد المداولة</w:t>
      </w:r>
      <w:r w:rsidRPr="000C023A">
        <w:rPr>
          <w:sz w:val="32"/>
          <w:szCs w:val="32"/>
        </w:rPr>
        <w:t xml:space="preserve"> :-</w:t>
      </w:r>
    </w:p>
    <w:p w:rsidR="000C023A" w:rsidRPr="000C023A" w:rsidRDefault="000C023A" w:rsidP="000C023A">
      <w:pPr>
        <w:rPr>
          <w:sz w:val="32"/>
          <w:szCs w:val="32"/>
        </w:rPr>
      </w:pPr>
      <w:bookmarkStart w:id="9" w:name="Anchor107"/>
      <w:bookmarkEnd w:id="9"/>
      <w:r w:rsidRPr="000C023A">
        <w:rPr>
          <w:sz w:val="32"/>
          <w:szCs w:val="32"/>
          <w:rtl/>
        </w:rPr>
        <w:t>أولاً</w:t>
      </w:r>
      <w:r w:rsidRPr="000C023A">
        <w:rPr>
          <w:sz w:val="32"/>
          <w:szCs w:val="32"/>
        </w:rPr>
        <w:t xml:space="preserve">: </w:t>
      </w:r>
      <w:r w:rsidRPr="000C023A">
        <w:rPr>
          <w:sz w:val="32"/>
          <w:szCs w:val="32"/>
          <w:rtl/>
        </w:rPr>
        <w:t>بالنسبة للطعن المرفوع من الطاعن الأول ارفيزاماو كمال الدين ببياري</w:t>
      </w:r>
      <w:r w:rsidRPr="000C023A">
        <w:rPr>
          <w:sz w:val="32"/>
          <w:szCs w:val="32"/>
        </w:rPr>
        <w:t>:-</w:t>
      </w:r>
    </w:p>
    <w:p w:rsidR="000C023A" w:rsidRPr="000C023A" w:rsidRDefault="000C023A" w:rsidP="000C023A">
      <w:pPr>
        <w:rPr>
          <w:sz w:val="32"/>
          <w:szCs w:val="32"/>
        </w:rPr>
      </w:pPr>
      <w:bookmarkStart w:id="10" w:name="Anchor115"/>
      <w:bookmarkEnd w:id="10"/>
      <w:r w:rsidRPr="000C023A">
        <w:rPr>
          <w:sz w:val="32"/>
          <w:szCs w:val="32"/>
          <w:rtl/>
        </w:rPr>
        <w:t xml:space="preserve">من حيث إن الطاعن ولئن كان قد قرر بالطعن بالتمييز في الميعاد المقرر قانوناً، إلا أنه لم يقدم أسباباً بالطعن على الوجه الذي أوجبته المادة العاشرة من القانون رقم 40 لسنة 1972 بشأن حالات الطعن بالتمييز وإجراءاته وكان من المقرر </w:t>
      </w:r>
      <w:bookmarkStart w:id="11" w:name="TM2014_288_1"/>
      <w:bookmarkEnd w:id="11"/>
      <w:r w:rsidRPr="000C023A">
        <w:rPr>
          <w:b/>
          <w:bCs/>
          <w:sz w:val="32"/>
          <w:szCs w:val="32"/>
          <w:rtl/>
        </w:rPr>
        <w:t>أن التقرير بالطعن وتقديم أسبابه يكونان معاً وحدة إجرائية لا يقوم فيها أحدهما مقام الآخر ولا يغني عنه، فإنه يتعين الحكم بعدم قبول طعنه شكلاً</w:t>
      </w:r>
      <w:r w:rsidRPr="000C023A">
        <w:rPr>
          <w:b/>
          <w:bCs/>
          <w:sz w:val="32"/>
          <w:szCs w:val="32"/>
        </w:rPr>
        <w:t>.</w:t>
      </w:r>
    </w:p>
    <w:p w:rsidR="000C023A" w:rsidRPr="000C023A" w:rsidRDefault="000C023A" w:rsidP="000C023A">
      <w:pPr>
        <w:rPr>
          <w:sz w:val="32"/>
          <w:szCs w:val="32"/>
        </w:rPr>
      </w:pPr>
      <w:bookmarkStart w:id="12" w:name="Anchor154"/>
      <w:bookmarkEnd w:id="12"/>
      <w:r w:rsidRPr="000C023A">
        <w:rPr>
          <w:sz w:val="32"/>
          <w:szCs w:val="32"/>
          <w:rtl/>
        </w:rPr>
        <w:t>ثانياً</w:t>
      </w:r>
      <w:r w:rsidRPr="000C023A">
        <w:rPr>
          <w:sz w:val="32"/>
          <w:szCs w:val="32"/>
        </w:rPr>
        <w:t xml:space="preserve">: </w:t>
      </w:r>
      <w:r w:rsidRPr="000C023A">
        <w:rPr>
          <w:sz w:val="32"/>
          <w:szCs w:val="32"/>
          <w:rtl/>
        </w:rPr>
        <w:t xml:space="preserve">بالنسبة للطعن المرفوع من الطاعن الثاني </w:t>
      </w:r>
      <w:r w:rsidRPr="000C023A">
        <w:rPr>
          <w:sz w:val="32"/>
          <w:szCs w:val="32"/>
        </w:rPr>
        <w:t>"........... ":</w:t>
      </w:r>
    </w:p>
    <w:p w:rsidR="000C023A" w:rsidRPr="000C023A" w:rsidRDefault="000C023A" w:rsidP="000C023A">
      <w:pPr>
        <w:rPr>
          <w:sz w:val="32"/>
          <w:szCs w:val="32"/>
        </w:rPr>
      </w:pPr>
      <w:bookmarkStart w:id="13" w:name="Anchor162"/>
      <w:bookmarkEnd w:id="13"/>
      <w:r w:rsidRPr="000C023A">
        <w:rPr>
          <w:sz w:val="32"/>
          <w:szCs w:val="32"/>
          <w:rtl/>
        </w:rPr>
        <w:lastRenderedPageBreak/>
        <w:t>حيث إن الطعن قد استوفى الشكل المقرر في القانون</w:t>
      </w:r>
      <w:r w:rsidRPr="000C023A">
        <w:rPr>
          <w:sz w:val="32"/>
          <w:szCs w:val="32"/>
        </w:rPr>
        <w:t>.</w:t>
      </w:r>
    </w:p>
    <w:p w:rsidR="000C023A" w:rsidRPr="000C023A" w:rsidRDefault="000C023A" w:rsidP="000C023A">
      <w:pPr>
        <w:rPr>
          <w:sz w:val="32"/>
          <w:szCs w:val="32"/>
        </w:rPr>
      </w:pPr>
      <w:bookmarkStart w:id="14" w:name="Anchor167"/>
      <w:bookmarkEnd w:id="14"/>
      <w:r w:rsidRPr="000C023A">
        <w:rPr>
          <w:sz w:val="32"/>
          <w:szCs w:val="32"/>
          <w:rtl/>
        </w:rPr>
        <w:t xml:space="preserve">وحيث إن مما ينعاه الطاعن على الحكم المطعون فيه أنه إذ دانه بجرائم إحراز مادة مخدرة </w:t>
      </w:r>
      <w:r w:rsidRPr="000C023A">
        <w:rPr>
          <w:sz w:val="32"/>
          <w:szCs w:val="32"/>
        </w:rPr>
        <w:t>"</w:t>
      </w:r>
      <w:r w:rsidRPr="000C023A">
        <w:rPr>
          <w:sz w:val="32"/>
          <w:szCs w:val="32"/>
          <w:rtl/>
        </w:rPr>
        <w:t>الهيرويين</w:t>
      </w:r>
      <w:r w:rsidRPr="000C023A">
        <w:rPr>
          <w:sz w:val="32"/>
          <w:szCs w:val="32"/>
        </w:rPr>
        <w:t xml:space="preserve">" </w:t>
      </w:r>
      <w:r w:rsidRPr="000C023A">
        <w:rPr>
          <w:sz w:val="32"/>
          <w:szCs w:val="32"/>
          <w:rtl/>
        </w:rPr>
        <w:t xml:space="preserve">بقصدي الإتجار والتعاطي ومادة مؤثرة عقلياً </w:t>
      </w:r>
      <w:r w:rsidRPr="000C023A">
        <w:rPr>
          <w:sz w:val="32"/>
          <w:szCs w:val="32"/>
        </w:rPr>
        <w:t>"</w:t>
      </w:r>
      <w:r w:rsidRPr="000C023A">
        <w:rPr>
          <w:sz w:val="32"/>
          <w:szCs w:val="32"/>
          <w:rtl/>
        </w:rPr>
        <w:t>البنزادايازابين</w:t>
      </w:r>
      <w:r w:rsidRPr="000C023A">
        <w:rPr>
          <w:sz w:val="32"/>
          <w:szCs w:val="32"/>
        </w:rPr>
        <w:t xml:space="preserve">" </w:t>
      </w:r>
      <w:r w:rsidRPr="000C023A">
        <w:rPr>
          <w:sz w:val="32"/>
          <w:szCs w:val="32"/>
          <w:rtl/>
        </w:rPr>
        <w:t xml:space="preserve">بقصد التعاطي قد شابه القصور والتناقض في التسبيب والخطأ في تطبيق القانون ، ذلك بأنه دفع ببطلان القبض عليه وتفتيشه وما ترتب عليهما من أدلة لحصولهما في غير الحالات التي يجيزها القانون </w:t>
      </w:r>
      <w:r w:rsidRPr="000C023A">
        <w:rPr>
          <w:sz w:val="32"/>
          <w:szCs w:val="32"/>
        </w:rPr>
        <w:t xml:space="preserve">– </w:t>
      </w:r>
      <w:r w:rsidRPr="000C023A">
        <w:rPr>
          <w:sz w:val="32"/>
          <w:szCs w:val="32"/>
          <w:rtl/>
        </w:rPr>
        <w:t xml:space="preserve">لشواهد عددها </w:t>
      </w:r>
      <w:r w:rsidRPr="000C023A">
        <w:rPr>
          <w:sz w:val="32"/>
          <w:szCs w:val="32"/>
        </w:rPr>
        <w:t xml:space="preserve">– </w:t>
      </w:r>
      <w:r w:rsidRPr="000C023A">
        <w:rPr>
          <w:sz w:val="32"/>
          <w:szCs w:val="32"/>
          <w:rtl/>
        </w:rPr>
        <w:t>إلا أن الحكم لم يرد على الدفع بما يسوغ إطراحه، مما يعيبه ويستوجب تمييزه</w:t>
      </w:r>
      <w:r w:rsidRPr="000C023A">
        <w:rPr>
          <w:sz w:val="32"/>
          <w:szCs w:val="32"/>
        </w:rPr>
        <w:t>.</w:t>
      </w:r>
    </w:p>
    <w:p w:rsidR="000C023A" w:rsidRPr="000C023A" w:rsidRDefault="000C023A" w:rsidP="000C023A">
      <w:pPr>
        <w:rPr>
          <w:sz w:val="32"/>
          <w:szCs w:val="32"/>
        </w:rPr>
      </w:pPr>
      <w:bookmarkStart w:id="15" w:name="Anchor210"/>
      <w:bookmarkEnd w:id="15"/>
      <w:r w:rsidRPr="000C023A">
        <w:rPr>
          <w:sz w:val="32"/>
          <w:szCs w:val="32"/>
          <w:rtl/>
        </w:rPr>
        <w:t xml:space="preserve">وحيث إنه يبين من الأوراق أن المدافع عن الطاعن الثاني دفع أمام المحكمة الاستئنافيه ببطلان القبض عليه وتفتيشه ، على الأساس الوارد بوجه النعي ، وقد حصل الحكم المطعون فيه هذا الدفع ولم يرد عليه، قولاً منه أنه يستند في إدانة الطاعن إلى إعترافه بالتحقيقات وأمام محكمة الموضوع بدرجتيها بحيازته المواد المخدرة المضبوطة بقصد التعاطي ، بإعتباره دليلاً مستقلاً عن القبض والتفتيش المدفوع ببطلان إجراءاتهما ، ومنبت الصلة عنهما ، على الرغم من أن الحكم قد سبق وأن بين أدلة الثبوت التي أخذ الطاعن بها، وساق من بينها أقوال شاهد الإثبات </w:t>
      </w:r>
      <w:r w:rsidRPr="000C023A">
        <w:rPr>
          <w:sz w:val="32"/>
          <w:szCs w:val="32"/>
        </w:rPr>
        <w:t xml:space="preserve">– </w:t>
      </w:r>
      <w:r w:rsidRPr="000C023A">
        <w:rPr>
          <w:sz w:val="32"/>
          <w:szCs w:val="32"/>
          <w:rtl/>
        </w:rPr>
        <w:t xml:space="preserve">ضابط الواقعة الذي قام بضبطه وتفتيشه </w:t>
      </w:r>
      <w:r w:rsidRPr="000C023A">
        <w:rPr>
          <w:sz w:val="32"/>
          <w:szCs w:val="32"/>
        </w:rPr>
        <w:t xml:space="preserve">– </w:t>
      </w:r>
      <w:r w:rsidRPr="000C023A">
        <w:rPr>
          <w:sz w:val="32"/>
          <w:szCs w:val="32"/>
          <w:rtl/>
        </w:rPr>
        <w:t xml:space="preserve">وهو دليل متصل بالقبض والتفتيش المدفوع ببطلانه وأثر من آثارهما ، وكان ما أورده الحكم </w:t>
      </w:r>
      <w:r w:rsidRPr="000C023A">
        <w:rPr>
          <w:sz w:val="32"/>
          <w:szCs w:val="32"/>
        </w:rPr>
        <w:t xml:space="preserve">– </w:t>
      </w:r>
      <w:r w:rsidRPr="000C023A">
        <w:rPr>
          <w:sz w:val="32"/>
          <w:szCs w:val="32"/>
          <w:rtl/>
        </w:rPr>
        <w:t xml:space="preserve">على تلك الصورة </w:t>
      </w:r>
      <w:r w:rsidRPr="000C023A">
        <w:rPr>
          <w:sz w:val="32"/>
          <w:szCs w:val="32"/>
        </w:rPr>
        <w:t xml:space="preserve">– </w:t>
      </w:r>
      <w:r w:rsidRPr="000C023A">
        <w:rPr>
          <w:sz w:val="32"/>
          <w:szCs w:val="32"/>
          <w:rtl/>
        </w:rPr>
        <w:t>يناقض بعضه البعض الآخر ، بما ينبئ عن إختلال فكرته عن عناصر الواقعة وأدلتها ، بحيث لا تستطيع محكمة التمييز أن تتعرف على أي أساس كونت محكمة الموضوع عقيدتها في الدعوى ، وأن تبدي رأيها فيما يثيره الطاعن بشأن قصور الحكم في الرد على دفعه ببطلان القبض عليه تفتيشه ، إذ كان يتعين عليه وقد عول على دليل مستمد من هذين الإجراءين الرد على هذا الدفع والإ كان قاصراً، لما كان ذلك فإن الحكم المطعون فيه يكون قد ران عليه عوار التناقض ، فضلاً عن قصوره بما يعيبه ويوجب تمييزه بالنسبة للطاعن الثاني وحده دون الطاعن الأول الذي لم يقبل طعنه، وذلك لعدم اتصال وجه النعي به وذلك دون حاجة لبحث باقي أسباب الطعن</w:t>
      </w:r>
      <w:r w:rsidRPr="000C023A">
        <w:rPr>
          <w:sz w:val="32"/>
          <w:szCs w:val="32"/>
        </w:rPr>
        <w:t>.</w:t>
      </w:r>
    </w:p>
    <w:p w:rsidR="000C023A" w:rsidRPr="000C023A" w:rsidRDefault="000C023A" w:rsidP="000C023A">
      <w:pPr>
        <w:rPr>
          <w:sz w:val="32"/>
          <w:szCs w:val="32"/>
        </w:rPr>
      </w:pPr>
      <w:bookmarkStart w:id="16" w:name="Anchor331"/>
      <w:bookmarkEnd w:id="16"/>
      <w:r w:rsidRPr="000C023A">
        <w:rPr>
          <w:sz w:val="32"/>
          <w:szCs w:val="32"/>
          <w:rtl/>
        </w:rPr>
        <w:t>ومن حيث إن موضوع الاستئناف صالح للفصل فيه</w:t>
      </w:r>
      <w:r w:rsidRPr="000C023A">
        <w:rPr>
          <w:sz w:val="32"/>
          <w:szCs w:val="32"/>
        </w:rPr>
        <w:t>.</w:t>
      </w:r>
    </w:p>
    <w:p w:rsidR="000C023A" w:rsidRPr="000C023A" w:rsidRDefault="000C023A" w:rsidP="000C023A">
      <w:pPr>
        <w:rPr>
          <w:sz w:val="32"/>
          <w:szCs w:val="32"/>
        </w:rPr>
      </w:pPr>
      <w:bookmarkStart w:id="17" w:name="Anchor336"/>
      <w:bookmarkEnd w:id="17"/>
      <w:r w:rsidRPr="000C023A">
        <w:rPr>
          <w:sz w:val="32"/>
          <w:szCs w:val="32"/>
          <w:rtl/>
        </w:rPr>
        <w:t>ومن حيث إن واقعة الدعوى تتحصل فيما يخص المتهم</w:t>
      </w:r>
      <w:r w:rsidRPr="000C023A">
        <w:rPr>
          <w:sz w:val="32"/>
          <w:szCs w:val="32"/>
        </w:rPr>
        <w:t xml:space="preserve"> " ......... " </w:t>
      </w:r>
      <w:r w:rsidRPr="000C023A">
        <w:rPr>
          <w:sz w:val="32"/>
          <w:szCs w:val="32"/>
          <w:rtl/>
        </w:rPr>
        <w:t xml:space="preserve">بأنه أثناء قيام ضابط الواقعة بضبط وتفتيش الطاعن الأول </w:t>
      </w:r>
      <w:r w:rsidRPr="000C023A">
        <w:rPr>
          <w:sz w:val="32"/>
          <w:szCs w:val="32"/>
        </w:rPr>
        <w:t>"</w:t>
      </w:r>
      <w:r w:rsidRPr="000C023A">
        <w:rPr>
          <w:sz w:val="32"/>
          <w:szCs w:val="32"/>
          <w:rtl/>
        </w:rPr>
        <w:t>ارافيزاماو كمال الدين بيباري" بناء على إذن النيابة الصادر له بذلك والمقيم مع المتهم الثاني بذات الحجرة قام ضابط الواقعة بإلقاء القبض على المتهم الثاني لمناسبة تواجده بذات الحجرة معه وبتفتيشه عثر في جيب بنطاله الأيسر على علبة سجائر بداخلها 15 كيساً من النايلون الشفاف صغير الحجم ملفوفة بورق محارم أبيض اللون تحتوي على مادة يشتبه بأنها هرويين وكبسولة كبيرة الحجم بداخلها مادة يشتبه بأنها هرويين كما عثر في جيب بنطاله الخلفي على مبلغ سبعة وثمانين ديناراً ونصف وعثر أسفل فراشه على كيس شفاف بداخله كمية من أكياس النايلون الشفاف وبسؤال المتهم الثاني بالتحقيقات اعترف بحيازته لمخدر الهرويين بقصد التعاطي، كما أعترف بذلك أمام محكمة أول درجة</w:t>
      </w:r>
      <w:r w:rsidRPr="000C023A">
        <w:rPr>
          <w:sz w:val="32"/>
          <w:szCs w:val="32"/>
        </w:rPr>
        <w:t>.</w:t>
      </w:r>
    </w:p>
    <w:p w:rsidR="000C023A" w:rsidRPr="000C023A" w:rsidRDefault="000C023A" w:rsidP="000C023A">
      <w:pPr>
        <w:rPr>
          <w:sz w:val="32"/>
          <w:szCs w:val="32"/>
        </w:rPr>
      </w:pPr>
      <w:bookmarkStart w:id="18" w:name="Anchor409"/>
      <w:bookmarkEnd w:id="18"/>
      <w:r w:rsidRPr="000C023A">
        <w:rPr>
          <w:sz w:val="32"/>
          <w:szCs w:val="32"/>
          <w:rtl/>
        </w:rPr>
        <w:t>وحيث إن الواقعة على هذه الصورة قد ثبتت في حق المتهم الثاني وذلك من اعترافه بتحقيقات النيابة العامة وأثناء محاكمته أمام محكمة أول درجة ومما ثبت بتقريري الأدلة الجنائية</w:t>
      </w:r>
      <w:r w:rsidRPr="000C023A">
        <w:rPr>
          <w:sz w:val="32"/>
          <w:szCs w:val="32"/>
        </w:rPr>
        <w:t>.</w:t>
      </w:r>
    </w:p>
    <w:p w:rsidR="000C023A" w:rsidRPr="000C023A" w:rsidRDefault="000C023A" w:rsidP="000C023A">
      <w:pPr>
        <w:rPr>
          <w:sz w:val="32"/>
          <w:szCs w:val="32"/>
        </w:rPr>
      </w:pPr>
      <w:bookmarkStart w:id="19" w:name="Anchor427"/>
      <w:bookmarkEnd w:id="19"/>
      <w:r w:rsidRPr="000C023A">
        <w:rPr>
          <w:sz w:val="32"/>
          <w:szCs w:val="32"/>
          <w:rtl/>
        </w:rPr>
        <w:t>فقد أعترف المتهم الثاني بتحقيقات النيابة العامة بحيازته للمواد المخدرة المضبوطة معه التي سبق بيانها عند تحصيل هذه المحكمة لواقعة الدعوى بقصد التعاطي</w:t>
      </w:r>
      <w:r w:rsidRPr="000C023A">
        <w:rPr>
          <w:sz w:val="32"/>
          <w:szCs w:val="32"/>
        </w:rPr>
        <w:t xml:space="preserve">. </w:t>
      </w:r>
      <w:r w:rsidRPr="000C023A">
        <w:rPr>
          <w:sz w:val="32"/>
          <w:szCs w:val="32"/>
          <w:rtl/>
        </w:rPr>
        <w:t>كما اعترف بذلك أمام محكمة أول درجة أثناء محاكمته أمامها</w:t>
      </w:r>
      <w:r w:rsidRPr="000C023A">
        <w:rPr>
          <w:sz w:val="32"/>
          <w:szCs w:val="32"/>
        </w:rPr>
        <w:t>.</w:t>
      </w:r>
    </w:p>
    <w:p w:rsidR="000C023A" w:rsidRPr="000C023A" w:rsidRDefault="000C023A" w:rsidP="000C023A">
      <w:pPr>
        <w:rPr>
          <w:sz w:val="32"/>
          <w:szCs w:val="32"/>
        </w:rPr>
      </w:pPr>
      <w:bookmarkStart w:id="20" w:name="Anchor450"/>
      <w:bookmarkEnd w:id="20"/>
      <w:r w:rsidRPr="000C023A">
        <w:rPr>
          <w:sz w:val="32"/>
          <w:szCs w:val="32"/>
          <w:rtl/>
        </w:rPr>
        <w:t xml:space="preserve">وثبت من تقريري الأدلة الجنائية أن أكياس النايلون واللفافة التي ضبطت مع المتهم وبغرفة نومه تحتوي على مخدر الهرويين ، وأن عينة بوله التي أخذت منه بناء على ندب من النيابة العامة بعد اعترافه أمامها على نحو ما تقدم عثر بها على مادة مؤثرة عقلياً </w:t>
      </w:r>
      <w:r w:rsidRPr="000C023A">
        <w:rPr>
          <w:sz w:val="32"/>
          <w:szCs w:val="32"/>
        </w:rPr>
        <w:t>"</w:t>
      </w:r>
      <w:r w:rsidRPr="000C023A">
        <w:rPr>
          <w:sz w:val="32"/>
          <w:szCs w:val="32"/>
          <w:rtl/>
        </w:rPr>
        <w:t>البنزادايازابين</w:t>
      </w:r>
      <w:r w:rsidRPr="000C023A">
        <w:rPr>
          <w:sz w:val="32"/>
          <w:szCs w:val="32"/>
        </w:rPr>
        <w:t xml:space="preserve">" </w:t>
      </w:r>
      <w:r w:rsidRPr="000C023A">
        <w:rPr>
          <w:sz w:val="32"/>
          <w:szCs w:val="32"/>
          <w:rtl/>
        </w:rPr>
        <w:t>نتيجة التعاطي</w:t>
      </w:r>
      <w:r w:rsidRPr="000C023A">
        <w:rPr>
          <w:sz w:val="32"/>
          <w:szCs w:val="32"/>
        </w:rPr>
        <w:t>.</w:t>
      </w:r>
    </w:p>
    <w:p w:rsidR="000C023A" w:rsidRPr="000C023A" w:rsidRDefault="000C023A" w:rsidP="000C023A">
      <w:pPr>
        <w:rPr>
          <w:sz w:val="32"/>
          <w:szCs w:val="32"/>
        </w:rPr>
      </w:pPr>
      <w:bookmarkStart w:id="21" w:name="Anchor478"/>
      <w:bookmarkEnd w:id="21"/>
      <w:r w:rsidRPr="000C023A">
        <w:rPr>
          <w:sz w:val="32"/>
          <w:szCs w:val="32"/>
          <w:rtl/>
        </w:rPr>
        <w:t>وحيث أنه بجلسات المحاكمة أنكر المتهم التهمة الأولى وأعترف بحيازته للمخدر المضبوط لحساب آخر مقابل التعاطي ، والحاضر معه قدم مذكرة دفع فيها ببطلان القبض والتفتيش وما تلاهما من إجراءات وما ترتب عليهما من أدلة لحصولهما قبل صدور إذن النيابة العامة وفي غير الحالات التي يجيزها القانون</w:t>
      </w:r>
      <w:r w:rsidRPr="000C023A">
        <w:rPr>
          <w:sz w:val="32"/>
          <w:szCs w:val="32"/>
        </w:rPr>
        <w:t>.</w:t>
      </w:r>
    </w:p>
    <w:p w:rsidR="000C023A" w:rsidRPr="000C023A" w:rsidRDefault="000C023A" w:rsidP="000C023A">
      <w:pPr>
        <w:rPr>
          <w:sz w:val="32"/>
          <w:szCs w:val="32"/>
        </w:rPr>
      </w:pPr>
      <w:bookmarkStart w:id="22" w:name="Anchor507"/>
      <w:bookmarkStart w:id="23" w:name="TM2014_288_2"/>
      <w:bookmarkEnd w:id="22"/>
      <w:bookmarkEnd w:id="23"/>
      <w:r w:rsidRPr="000C023A">
        <w:rPr>
          <w:b/>
          <w:bCs/>
          <w:sz w:val="32"/>
          <w:szCs w:val="32"/>
          <w:rtl/>
        </w:rPr>
        <w:t>وحيث إن تقدير الظروف التي تلابس الجريمة وتحيط بها وقت إرتكابها ، وتقدير كفايتها لقيام حالة التلبس ، أمراً موكولاً إلى محكمة الموضوع دون معقب عليها،</w:t>
      </w:r>
      <w:r w:rsidRPr="000C023A">
        <w:rPr>
          <w:sz w:val="32"/>
          <w:szCs w:val="32"/>
          <w:rtl/>
        </w:rPr>
        <w:t xml:space="preserve"> ما دامت الأسباب والاعتبارات التي بنت عليها هذا التقدير صالحة لأن تؤدي إلى النتيجة التي انتهت إليها، وكان مؤدى ما تنص عليه المادة 43 والمواد من 53 إلى 57 من قانون الإجراءات والمحاكمات الجزائية ، </w:t>
      </w:r>
      <w:bookmarkStart w:id="24" w:name="TM2014_288_3"/>
      <w:bookmarkEnd w:id="24"/>
      <w:r w:rsidRPr="000C023A">
        <w:rPr>
          <w:b/>
          <w:bCs/>
          <w:sz w:val="32"/>
          <w:szCs w:val="32"/>
          <w:rtl/>
        </w:rPr>
        <w:t xml:space="preserve">أن أي قيد على الحرية الشخصية بوصفها حقاً طبيعياً من حقوق الإنسان، يستوي في ذلك أن يكون القيد قبضاً أو تفتيشاً لا يجوز إلا في حالات التلبس </w:t>
      </w:r>
      <w:r w:rsidRPr="000C023A">
        <w:rPr>
          <w:b/>
          <w:bCs/>
          <w:sz w:val="32"/>
          <w:szCs w:val="32"/>
        </w:rPr>
        <w:t xml:space="preserve">– </w:t>
      </w:r>
      <w:r w:rsidRPr="000C023A">
        <w:rPr>
          <w:b/>
          <w:bCs/>
          <w:sz w:val="32"/>
          <w:szCs w:val="32"/>
          <w:rtl/>
        </w:rPr>
        <w:t xml:space="preserve">بإعتبارها جرائم مشهودة </w:t>
      </w:r>
      <w:r w:rsidRPr="000C023A">
        <w:rPr>
          <w:b/>
          <w:bCs/>
          <w:sz w:val="32"/>
          <w:szCs w:val="32"/>
        </w:rPr>
        <w:t xml:space="preserve">– </w:t>
      </w:r>
      <w:r w:rsidRPr="000C023A">
        <w:rPr>
          <w:b/>
          <w:bCs/>
          <w:sz w:val="32"/>
          <w:szCs w:val="32"/>
          <w:rtl/>
        </w:rPr>
        <w:t xml:space="preserve">أو بإذن من النيابة العامة، أو في إحدى الحالات التي وردت في القانون، على سبيل الحصر، </w:t>
      </w:r>
    </w:p>
    <w:p w:rsidR="000C023A" w:rsidRPr="000C023A" w:rsidRDefault="000C023A" w:rsidP="000C023A">
      <w:pPr>
        <w:rPr>
          <w:sz w:val="32"/>
          <w:szCs w:val="32"/>
        </w:rPr>
      </w:pPr>
      <w:bookmarkStart w:id="25" w:name="Anchor568"/>
      <w:bookmarkStart w:id="26" w:name="TM2014_288_4"/>
      <w:bookmarkEnd w:id="25"/>
      <w:bookmarkEnd w:id="26"/>
      <w:r w:rsidRPr="000C023A">
        <w:rPr>
          <w:b/>
          <w:bCs/>
          <w:sz w:val="32"/>
          <w:szCs w:val="32"/>
          <w:rtl/>
        </w:rPr>
        <w:t xml:space="preserve">وكان مجرد تواجد المتهم الثاني مع المتهم الأول المأذون بتفتيشه أو ظهور علامات الخوف عليه </w:t>
      </w:r>
      <w:r w:rsidRPr="000C023A">
        <w:rPr>
          <w:b/>
          <w:bCs/>
          <w:sz w:val="32"/>
          <w:szCs w:val="32"/>
        </w:rPr>
        <w:t xml:space="preserve">– </w:t>
      </w:r>
      <w:r w:rsidRPr="000C023A">
        <w:rPr>
          <w:b/>
          <w:bCs/>
          <w:sz w:val="32"/>
          <w:szCs w:val="32"/>
          <w:rtl/>
        </w:rPr>
        <w:t>ليس من شأنه توافر المظاهر الخارجية التي تنبئ بذاتها عن وقوع جريمة إحراز مخدر من المتهم الثاني وتتوافر به حالة التلبس التي تبيح لرجل الشرطة القبض والتفتيش بغير إذن مكتوب من النيابة العامة،</w:t>
      </w:r>
      <w:r w:rsidRPr="000C023A">
        <w:rPr>
          <w:sz w:val="32"/>
          <w:szCs w:val="32"/>
          <w:rtl/>
        </w:rPr>
        <w:t xml:space="preserve"> فضلاً عن أنها لا توفر المظاهر الخارجية على الاتهام بجناية ، ومن ثم فإن ما قام به ضابط الواقعة من قبض على المتهم الثاني وتفتيشه يكون قد تم في غير الحالات التي يصرح بها القانون، ومن شأن ذلك بطلان إجراءات القبض عليه ولما كانت القاعدة في القانون أن ما بنى على باطل فهو باطل، فإن هذا البطلان يستطيل إلى الدليل المستمد من هذه الإجراءات والمتمثل في أقوال ضابط الواقعة، فلا يعتد بشهادته عما اجراه من إجراءات باطلة</w:t>
      </w:r>
      <w:r w:rsidRPr="000C023A">
        <w:rPr>
          <w:sz w:val="32"/>
          <w:szCs w:val="32"/>
        </w:rPr>
        <w:t>.</w:t>
      </w:r>
    </w:p>
    <w:p w:rsidR="000C023A" w:rsidRPr="000C023A" w:rsidRDefault="000C023A" w:rsidP="000C023A">
      <w:pPr>
        <w:rPr>
          <w:sz w:val="32"/>
          <w:szCs w:val="32"/>
        </w:rPr>
      </w:pPr>
      <w:bookmarkStart w:id="27" w:name="Anchor636"/>
      <w:bookmarkEnd w:id="27"/>
      <w:r w:rsidRPr="000C023A">
        <w:rPr>
          <w:sz w:val="32"/>
          <w:szCs w:val="32"/>
          <w:rtl/>
        </w:rPr>
        <w:t>لما كان ذلك ، وكانت أوراق الدعوى قد خلت من دليل على إدانة المتهم الثاني في التهمة الأولى سوى أقوال ضابط الواقعة التي استطال إليها البطلان ومن ثم فإن المحكمة تقضي بإلغاء الحكم المستأنف وببراءته منها</w:t>
      </w:r>
      <w:r w:rsidRPr="000C023A">
        <w:rPr>
          <w:sz w:val="32"/>
          <w:szCs w:val="32"/>
        </w:rPr>
        <w:t>.</w:t>
      </w:r>
    </w:p>
    <w:p w:rsidR="000C023A" w:rsidRPr="000C023A" w:rsidRDefault="000C023A" w:rsidP="000C023A">
      <w:pPr>
        <w:rPr>
          <w:sz w:val="32"/>
          <w:szCs w:val="32"/>
        </w:rPr>
      </w:pPr>
      <w:bookmarkStart w:id="28" w:name="Anchor655"/>
      <w:bookmarkEnd w:id="28"/>
      <w:r w:rsidRPr="000C023A">
        <w:rPr>
          <w:sz w:val="32"/>
          <w:szCs w:val="32"/>
          <w:rtl/>
        </w:rPr>
        <w:t xml:space="preserve">وحيث أنه عن التهمتين الثانية والثالثة فإنه لما كان بطلان القبض والتفتيش لا يحول دون أخذ المحكمة بعناصر الإثبات الأخرى المستقلة عنهما والمؤدية إلى النتيجة التي أسفر عنها القبض والتفتيش ومن هذه العناصر الاعتراف اللاحق الصادر من المتهم وكان تقدير هذا الاعتراف وغيره من الأدلة </w:t>
      </w:r>
      <w:r w:rsidRPr="000C023A">
        <w:rPr>
          <w:sz w:val="32"/>
          <w:szCs w:val="32"/>
        </w:rPr>
        <w:t xml:space="preserve">– </w:t>
      </w:r>
      <w:r w:rsidRPr="000C023A">
        <w:rPr>
          <w:sz w:val="32"/>
          <w:szCs w:val="32"/>
          <w:rtl/>
        </w:rPr>
        <w:t xml:space="preserve">وتحديد صلته بالإجراء الباطل هو من شؤون محكمة الموضوع ، تقدره حسبما ينكشف لها من ظروف الدعوى، وكانت هذه المحكمة تطمئن إلى اعتراف المتهم الثاني بتحقيقات النيابة العامة بحيازته للمخدر المضبوط بقصد التعاطي </w:t>
      </w:r>
      <w:r w:rsidRPr="000C023A">
        <w:rPr>
          <w:sz w:val="32"/>
          <w:szCs w:val="32"/>
        </w:rPr>
        <w:t xml:space="preserve">– </w:t>
      </w:r>
      <w:r w:rsidRPr="000C023A">
        <w:rPr>
          <w:sz w:val="32"/>
          <w:szCs w:val="32"/>
          <w:rtl/>
        </w:rPr>
        <w:t xml:space="preserve">وأنه منبت الصلة بالقبض عليه وتفتيشه والذي عاود ترديده أمام محكمة أول درجة بجلسات المحاكمة وأنه صدر عنه طواعية واختياراً، كما ، تتساند المحكمة في قضائها بإدانته عن التهمتين الثانية والثالثة وهما حيازة مادة مخدرة </w:t>
      </w:r>
      <w:r w:rsidRPr="000C023A">
        <w:rPr>
          <w:sz w:val="32"/>
          <w:szCs w:val="32"/>
        </w:rPr>
        <w:t>"</w:t>
      </w:r>
      <w:r w:rsidRPr="000C023A">
        <w:rPr>
          <w:sz w:val="32"/>
          <w:szCs w:val="32"/>
          <w:rtl/>
        </w:rPr>
        <w:t>الهرويين</w:t>
      </w:r>
      <w:r w:rsidRPr="000C023A">
        <w:rPr>
          <w:sz w:val="32"/>
          <w:szCs w:val="32"/>
        </w:rPr>
        <w:t xml:space="preserve">" </w:t>
      </w:r>
      <w:r w:rsidRPr="000C023A">
        <w:rPr>
          <w:sz w:val="32"/>
          <w:szCs w:val="32"/>
          <w:rtl/>
        </w:rPr>
        <w:t xml:space="preserve">بقصد التعاطي وإحراز مادة مؤثرة عقلياً </w:t>
      </w:r>
      <w:r w:rsidRPr="000C023A">
        <w:rPr>
          <w:sz w:val="32"/>
          <w:szCs w:val="32"/>
        </w:rPr>
        <w:t>"</w:t>
      </w:r>
      <w:r w:rsidRPr="000C023A">
        <w:rPr>
          <w:sz w:val="32"/>
          <w:szCs w:val="32"/>
          <w:rtl/>
        </w:rPr>
        <w:t>البنزودايازابين</w:t>
      </w:r>
      <w:r w:rsidRPr="000C023A">
        <w:rPr>
          <w:sz w:val="32"/>
          <w:szCs w:val="32"/>
        </w:rPr>
        <w:t xml:space="preserve">" </w:t>
      </w:r>
      <w:r w:rsidRPr="000C023A">
        <w:rPr>
          <w:sz w:val="32"/>
          <w:szCs w:val="32"/>
          <w:rtl/>
        </w:rPr>
        <w:t xml:space="preserve">بقصد التعاطي إلى ما أسفر عن تحليل المادة المضبوطة </w:t>
      </w:r>
      <w:r w:rsidRPr="000C023A">
        <w:rPr>
          <w:sz w:val="32"/>
          <w:szCs w:val="32"/>
        </w:rPr>
        <w:t>"</w:t>
      </w:r>
      <w:r w:rsidRPr="000C023A">
        <w:rPr>
          <w:sz w:val="32"/>
          <w:szCs w:val="32"/>
          <w:rtl/>
        </w:rPr>
        <w:t>مخدر الهرويين</w:t>
      </w:r>
      <w:r w:rsidRPr="000C023A">
        <w:rPr>
          <w:sz w:val="32"/>
          <w:szCs w:val="32"/>
        </w:rPr>
        <w:t xml:space="preserve">" </w:t>
      </w:r>
      <w:r w:rsidRPr="000C023A">
        <w:rPr>
          <w:sz w:val="32"/>
          <w:szCs w:val="32"/>
          <w:rtl/>
        </w:rPr>
        <w:t>وإلى ما إنتهى إليه تقرير معمل الأدلة الجنائية من فحص عينة بول الطاعن والذي جاء نتاج عمل من أعمال الخبرة جرى بناء على ندب النيابة العامة بعد إعترافه على النحو السالف البيان</w:t>
      </w:r>
      <w:r w:rsidRPr="000C023A">
        <w:rPr>
          <w:sz w:val="32"/>
          <w:szCs w:val="32"/>
        </w:rPr>
        <w:t>.</w:t>
      </w:r>
    </w:p>
    <w:p w:rsidR="000C023A" w:rsidRPr="000C023A" w:rsidRDefault="000C023A" w:rsidP="000C023A">
      <w:pPr>
        <w:rPr>
          <w:sz w:val="32"/>
          <w:szCs w:val="32"/>
        </w:rPr>
      </w:pPr>
      <w:bookmarkStart w:id="29" w:name="Anchor754"/>
      <w:bookmarkEnd w:id="29"/>
      <w:r w:rsidRPr="000C023A">
        <w:rPr>
          <w:sz w:val="32"/>
          <w:szCs w:val="32"/>
          <w:rtl/>
        </w:rPr>
        <w:t>وحيث إنه لما تقدم ، فإنه يكون قد وقر في عقيدة المحكمة ارتكاب المتهم للجريمتين موضوع التهمتين الثانية والثالثة المسندتين إليه الواردتين بتقرير الاتهام ويتعين معاقبته طبقاً لمواد الاتهام الواردة بشأنهما ، دون مواد الإتهام الخاصة بالتهمة الأولى التي برأته المحكمة منها ، مع إعمال الفقرة الأولى من المادة 84 من قانون الجزاء للارتباط بين الجريمتين الثانية والثالثة بتوقيع عقوبة واحدة عنهما هي عقوبة الجريمة الثانية حياة مادة مخدرة بقصد التعاطي بوصفها ذات العقوبة الأشد مع إبعاده عن دولة الكويت لكونه أجنبياً عملاً بالمادة 79 من قانون الجزاء مع مصادرة المضبوطات</w:t>
      </w:r>
      <w:r w:rsidRPr="000C023A">
        <w:rPr>
          <w:sz w:val="32"/>
          <w:szCs w:val="32"/>
        </w:rPr>
        <w:t>.</w:t>
      </w:r>
    </w:p>
    <w:p w:rsidR="000C023A" w:rsidRPr="000C023A" w:rsidRDefault="000C023A" w:rsidP="000C023A">
      <w:pPr>
        <w:rPr>
          <w:sz w:val="32"/>
          <w:szCs w:val="32"/>
        </w:rPr>
      </w:pPr>
      <w:bookmarkStart w:id="30" w:name="Anchor811"/>
      <w:bookmarkEnd w:id="30"/>
      <w:r w:rsidRPr="000C023A">
        <w:rPr>
          <w:sz w:val="32"/>
          <w:szCs w:val="32"/>
          <w:rtl/>
        </w:rPr>
        <w:t>فلهذه الأسباب</w:t>
      </w:r>
    </w:p>
    <w:p w:rsidR="000C023A" w:rsidRPr="000C023A" w:rsidRDefault="000C023A" w:rsidP="000C023A">
      <w:pPr>
        <w:rPr>
          <w:sz w:val="32"/>
          <w:szCs w:val="32"/>
        </w:rPr>
      </w:pPr>
      <w:bookmarkStart w:id="31" w:name="Anchor813"/>
      <w:bookmarkEnd w:id="31"/>
      <w:r w:rsidRPr="000C023A">
        <w:rPr>
          <w:sz w:val="32"/>
          <w:szCs w:val="32"/>
          <w:rtl/>
        </w:rPr>
        <w:t>حكمت المحكمة</w:t>
      </w:r>
      <w:r w:rsidRPr="000C023A">
        <w:rPr>
          <w:sz w:val="32"/>
          <w:szCs w:val="32"/>
        </w:rPr>
        <w:t xml:space="preserve">:- </w:t>
      </w:r>
    </w:p>
    <w:p w:rsidR="000C023A" w:rsidRPr="000C023A" w:rsidRDefault="000C023A" w:rsidP="000C023A">
      <w:pPr>
        <w:rPr>
          <w:sz w:val="32"/>
          <w:szCs w:val="32"/>
        </w:rPr>
      </w:pPr>
      <w:bookmarkStart w:id="32" w:name="Anchor816"/>
      <w:bookmarkEnd w:id="32"/>
      <w:r w:rsidRPr="000C023A">
        <w:rPr>
          <w:sz w:val="32"/>
          <w:szCs w:val="32"/>
          <w:rtl/>
        </w:rPr>
        <w:t>أولاً</w:t>
      </w:r>
      <w:r w:rsidRPr="000C023A">
        <w:rPr>
          <w:sz w:val="32"/>
          <w:szCs w:val="32"/>
        </w:rPr>
        <w:t xml:space="preserve">: </w:t>
      </w:r>
      <w:r w:rsidRPr="000C023A">
        <w:rPr>
          <w:sz w:val="32"/>
          <w:szCs w:val="32"/>
          <w:rtl/>
        </w:rPr>
        <w:t xml:space="preserve">بعدم قبول الطعن المرفوع من الطاعن الأول </w:t>
      </w:r>
      <w:r w:rsidRPr="000C023A">
        <w:rPr>
          <w:sz w:val="32"/>
          <w:szCs w:val="32"/>
        </w:rPr>
        <w:t xml:space="preserve">"...... </w:t>
      </w:r>
      <w:r w:rsidRPr="000C023A">
        <w:rPr>
          <w:sz w:val="32"/>
          <w:szCs w:val="32"/>
          <w:rtl/>
        </w:rPr>
        <w:t>و</w:t>
      </w:r>
      <w:r w:rsidRPr="000C023A">
        <w:rPr>
          <w:sz w:val="32"/>
          <w:szCs w:val="32"/>
        </w:rPr>
        <w:t xml:space="preserve">......." </w:t>
      </w:r>
      <w:r w:rsidRPr="000C023A">
        <w:rPr>
          <w:sz w:val="32"/>
          <w:szCs w:val="32"/>
          <w:rtl/>
        </w:rPr>
        <w:t>شكلاً</w:t>
      </w:r>
      <w:r w:rsidRPr="000C023A">
        <w:rPr>
          <w:sz w:val="32"/>
          <w:szCs w:val="32"/>
        </w:rPr>
        <w:t>.</w:t>
      </w:r>
    </w:p>
    <w:p w:rsidR="000C023A" w:rsidRPr="000C023A" w:rsidRDefault="000C023A" w:rsidP="000C023A">
      <w:pPr>
        <w:rPr>
          <w:sz w:val="32"/>
          <w:szCs w:val="32"/>
        </w:rPr>
      </w:pPr>
      <w:bookmarkStart w:id="33" w:name="Anchor825"/>
      <w:bookmarkEnd w:id="33"/>
      <w:r w:rsidRPr="000C023A">
        <w:rPr>
          <w:sz w:val="32"/>
          <w:szCs w:val="32"/>
          <w:rtl/>
        </w:rPr>
        <w:t>ثانياً</w:t>
      </w:r>
      <w:r w:rsidRPr="000C023A">
        <w:rPr>
          <w:sz w:val="32"/>
          <w:szCs w:val="32"/>
        </w:rPr>
        <w:t xml:space="preserve">: </w:t>
      </w:r>
      <w:r w:rsidRPr="000C023A">
        <w:rPr>
          <w:sz w:val="32"/>
          <w:szCs w:val="32"/>
          <w:rtl/>
        </w:rPr>
        <w:t xml:space="preserve">بقبول الطعن المرفوع من الطاعن الثاني </w:t>
      </w:r>
      <w:r w:rsidRPr="000C023A">
        <w:rPr>
          <w:sz w:val="32"/>
          <w:szCs w:val="32"/>
        </w:rPr>
        <w:t>"</w:t>
      </w:r>
      <w:r w:rsidRPr="000C023A">
        <w:rPr>
          <w:sz w:val="32"/>
          <w:szCs w:val="32"/>
          <w:rtl/>
        </w:rPr>
        <w:t>محبوب حسن زكريا" شكلاً، وفي الموضوع بتمييز الحكم المطعون فيه بالنسبة له</w:t>
      </w:r>
      <w:r w:rsidRPr="000C023A">
        <w:rPr>
          <w:sz w:val="32"/>
          <w:szCs w:val="32"/>
        </w:rPr>
        <w:t>.</w:t>
      </w:r>
    </w:p>
    <w:p w:rsidR="000C023A" w:rsidRPr="000C023A" w:rsidRDefault="000C023A" w:rsidP="000C023A">
      <w:pPr>
        <w:rPr>
          <w:sz w:val="32"/>
          <w:szCs w:val="32"/>
        </w:rPr>
      </w:pPr>
      <w:bookmarkStart w:id="34" w:name="Anchor838"/>
      <w:bookmarkEnd w:id="34"/>
      <w:r w:rsidRPr="000C023A">
        <w:rPr>
          <w:sz w:val="32"/>
          <w:szCs w:val="32"/>
          <w:rtl/>
        </w:rPr>
        <w:t>ثالثاً</w:t>
      </w:r>
      <w:r w:rsidRPr="000C023A">
        <w:rPr>
          <w:sz w:val="32"/>
          <w:szCs w:val="32"/>
        </w:rPr>
        <w:t xml:space="preserve">: </w:t>
      </w:r>
      <w:r w:rsidRPr="000C023A">
        <w:rPr>
          <w:sz w:val="32"/>
          <w:szCs w:val="32"/>
          <w:rtl/>
        </w:rPr>
        <w:t>وفي موضوع استئناف المتهم الثاني " محبوب حسن زكريا</w:t>
      </w:r>
      <w:r w:rsidRPr="000C023A">
        <w:rPr>
          <w:sz w:val="32"/>
          <w:szCs w:val="32"/>
        </w:rPr>
        <w:t xml:space="preserve">" </w:t>
      </w:r>
      <w:r w:rsidRPr="000C023A">
        <w:rPr>
          <w:sz w:val="32"/>
          <w:szCs w:val="32"/>
          <w:rtl/>
        </w:rPr>
        <w:t>بإلغاء الحكم المستأنف والقضاء مجدداً ببراءة المتهم الثاني سالف الذكر من التهمة الأولى وبمعاقبته بالحبس لمدة خمس سنوات مع الشغل والنفاذ وتغريمه ألفي دينار وأبعاده عن دولة الكويت بعد تنفيذ العقوبة المقضي بها عليه ومصادرة المضبوطات عن باقي التهم المسندة اليه</w:t>
      </w:r>
      <w:r w:rsidRPr="000C023A">
        <w:rPr>
          <w:sz w:val="32"/>
          <w:szCs w:val="32"/>
        </w:rPr>
        <w:t>.</w:t>
      </w:r>
    </w:p>
    <w:p w:rsidR="000C023A" w:rsidRPr="000C023A" w:rsidRDefault="000C023A" w:rsidP="000C023A">
      <w:pPr>
        <w:rPr>
          <w:sz w:val="32"/>
          <w:szCs w:val="32"/>
        </w:rPr>
      </w:pPr>
    </w:p>
    <w:p w:rsidR="000C023A" w:rsidRPr="000C023A" w:rsidRDefault="000C023A" w:rsidP="000C023A">
      <w:pPr>
        <w:rPr>
          <w:sz w:val="32"/>
          <w:szCs w:val="32"/>
        </w:rPr>
      </w:pPr>
      <w:bookmarkStart w:id="35" w:name="Anchor872"/>
      <w:bookmarkEnd w:id="35"/>
      <w:r w:rsidRPr="000C023A">
        <w:rPr>
          <w:sz w:val="32"/>
          <w:szCs w:val="32"/>
        </w:rPr>
        <w:t>* * *</w:t>
      </w:r>
    </w:p>
    <w:p w:rsidR="00F65C94" w:rsidRPr="000C023A" w:rsidRDefault="00F65C94">
      <w:pPr>
        <w:rPr>
          <w:sz w:val="32"/>
          <w:szCs w:val="32"/>
        </w:rPr>
      </w:pPr>
    </w:p>
    <w:sectPr w:rsidR="00F65C94" w:rsidRPr="000C023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5A"/>
    <w:rsid w:val="0003272B"/>
    <w:rsid w:val="000C023A"/>
    <w:rsid w:val="00381D5A"/>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0C02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023A"/>
    <w:rPr>
      <w:color w:val="0000FF"/>
      <w:u w:val="single"/>
    </w:rPr>
  </w:style>
  <w:style w:type="character" w:styleId="FollowedHyperlink">
    <w:name w:val="FollowedHyperlink"/>
    <w:basedOn w:val="DefaultParagraphFont"/>
    <w:uiPriority w:val="99"/>
    <w:semiHidden/>
    <w:unhideWhenUsed/>
    <w:rsid w:val="000C023A"/>
    <w:rPr>
      <w:color w:val="800080"/>
      <w:u w:val="single"/>
    </w:rPr>
  </w:style>
  <w:style w:type="paragraph" w:styleId="NormalWeb">
    <w:name w:val="Normal (Web)"/>
    <w:basedOn w:val="Normal"/>
    <w:uiPriority w:val="99"/>
    <w:semiHidden/>
    <w:unhideWhenUsed/>
    <w:rsid w:val="000C02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0C02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023A"/>
    <w:rPr>
      <w:color w:val="0000FF"/>
      <w:u w:val="single"/>
    </w:rPr>
  </w:style>
  <w:style w:type="character" w:styleId="FollowedHyperlink">
    <w:name w:val="FollowedHyperlink"/>
    <w:basedOn w:val="DefaultParagraphFont"/>
    <w:uiPriority w:val="99"/>
    <w:semiHidden/>
    <w:unhideWhenUsed/>
    <w:rsid w:val="000C023A"/>
    <w:rPr>
      <w:color w:val="800080"/>
      <w:u w:val="single"/>
    </w:rPr>
  </w:style>
  <w:style w:type="paragraph" w:styleId="NormalWeb">
    <w:name w:val="Normal (Web)"/>
    <w:basedOn w:val="Normal"/>
    <w:uiPriority w:val="99"/>
    <w:semiHidden/>
    <w:unhideWhenUsed/>
    <w:rsid w:val="000C02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8830">
      <w:bodyDiv w:val="1"/>
      <w:marLeft w:val="0"/>
      <w:marRight w:val="0"/>
      <w:marTop w:val="0"/>
      <w:marBottom w:val="0"/>
      <w:divBdr>
        <w:top w:val="none" w:sz="0" w:space="0" w:color="auto"/>
        <w:left w:val="none" w:sz="0" w:space="0" w:color="auto"/>
        <w:bottom w:val="none" w:sz="0" w:space="0" w:color="auto"/>
        <w:right w:val="none" w:sz="0" w:space="0" w:color="auto"/>
      </w:divBdr>
      <w:divsChild>
        <w:div w:id="228228236">
          <w:marLeft w:val="0"/>
          <w:marRight w:val="0"/>
          <w:marTop w:val="0"/>
          <w:marBottom w:val="0"/>
          <w:divBdr>
            <w:top w:val="none" w:sz="0" w:space="0" w:color="auto"/>
            <w:left w:val="none" w:sz="0" w:space="0" w:color="auto"/>
            <w:bottom w:val="none" w:sz="0" w:space="0" w:color="auto"/>
            <w:right w:val="none" w:sz="0" w:space="0" w:color="auto"/>
          </w:divBdr>
        </w:div>
        <w:div w:id="597562751">
          <w:marLeft w:val="0"/>
          <w:marRight w:val="0"/>
          <w:marTop w:val="0"/>
          <w:marBottom w:val="0"/>
          <w:divBdr>
            <w:top w:val="none" w:sz="0" w:space="0" w:color="auto"/>
            <w:left w:val="none" w:sz="0" w:space="0" w:color="auto"/>
            <w:bottom w:val="none" w:sz="0" w:space="0" w:color="auto"/>
            <w:right w:val="none" w:sz="0" w:space="0" w:color="auto"/>
          </w:divBdr>
        </w:div>
        <w:div w:id="813568632">
          <w:marLeft w:val="0"/>
          <w:marRight w:val="0"/>
          <w:marTop w:val="0"/>
          <w:marBottom w:val="0"/>
          <w:divBdr>
            <w:top w:val="none" w:sz="0" w:space="0" w:color="auto"/>
            <w:left w:val="none" w:sz="0" w:space="0" w:color="auto"/>
            <w:bottom w:val="none" w:sz="0" w:space="0" w:color="auto"/>
            <w:right w:val="none" w:sz="0" w:space="0" w:color="auto"/>
          </w:divBdr>
        </w:div>
        <w:div w:id="555747107">
          <w:marLeft w:val="0"/>
          <w:marRight w:val="0"/>
          <w:marTop w:val="0"/>
          <w:marBottom w:val="0"/>
          <w:divBdr>
            <w:top w:val="none" w:sz="0" w:space="0" w:color="auto"/>
            <w:left w:val="none" w:sz="0" w:space="0" w:color="auto"/>
            <w:bottom w:val="none" w:sz="0" w:space="0" w:color="auto"/>
            <w:right w:val="none" w:sz="0" w:space="0" w:color="auto"/>
          </w:divBdr>
        </w:div>
        <w:div w:id="1108160910">
          <w:marLeft w:val="0"/>
          <w:marRight w:val="0"/>
          <w:marTop w:val="0"/>
          <w:marBottom w:val="0"/>
          <w:divBdr>
            <w:top w:val="none" w:sz="0" w:space="0" w:color="auto"/>
            <w:left w:val="none" w:sz="0" w:space="0" w:color="auto"/>
            <w:bottom w:val="none" w:sz="0" w:space="0" w:color="auto"/>
            <w:right w:val="none" w:sz="0" w:space="0" w:color="auto"/>
          </w:divBdr>
        </w:div>
        <w:div w:id="656616218">
          <w:marLeft w:val="0"/>
          <w:marRight w:val="0"/>
          <w:marTop w:val="0"/>
          <w:marBottom w:val="0"/>
          <w:divBdr>
            <w:top w:val="none" w:sz="0" w:space="0" w:color="auto"/>
            <w:left w:val="none" w:sz="0" w:space="0" w:color="auto"/>
            <w:bottom w:val="none" w:sz="0" w:space="0" w:color="auto"/>
            <w:right w:val="none" w:sz="0" w:space="0" w:color="auto"/>
          </w:divBdr>
        </w:div>
        <w:div w:id="225262881">
          <w:marLeft w:val="0"/>
          <w:marRight w:val="0"/>
          <w:marTop w:val="0"/>
          <w:marBottom w:val="0"/>
          <w:divBdr>
            <w:top w:val="none" w:sz="0" w:space="0" w:color="auto"/>
            <w:left w:val="none" w:sz="0" w:space="0" w:color="auto"/>
            <w:bottom w:val="none" w:sz="0" w:space="0" w:color="auto"/>
            <w:right w:val="none" w:sz="0" w:space="0" w:color="auto"/>
          </w:divBdr>
        </w:div>
        <w:div w:id="788014838">
          <w:marLeft w:val="0"/>
          <w:marRight w:val="0"/>
          <w:marTop w:val="0"/>
          <w:marBottom w:val="0"/>
          <w:divBdr>
            <w:top w:val="none" w:sz="0" w:space="0" w:color="auto"/>
            <w:left w:val="none" w:sz="0" w:space="0" w:color="auto"/>
            <w:bottom w:val="none" w:sz="0" w:space="0" w:color="auto"/>
            <w:right w:val="none" w:sz="0" w:space="0" w:color="auto"/>
          </w:divBdr>
        </w:div>
        <w:div w:id="1225146369">
          <w:marLeft w:val="0"/>
          <w:marRight w:val="0"/>
          <w:marTop w:val="0"/>
          <w:marBottom w:val="0"/>
          <w:divBdr>
            <w:top w:val="none" w:sz="0" w:space="0" w:color="auto"/>
            <w:left w:val="none" w:sz="0" w:space="0" w:color="auto"/>
            <w:bottom w:val="none" w:sz="0" w:space="0" w:color="auto"/>
            <w:right w:val="none" w:sz="0" w:space="0" w:color="auto"/>
          </w:divBdr>
        </w:div>
        <w:div w:id="2106610792">
          <w:marLeft w:val="0"/>
          <w:marRight w:val="0"/>
          <w:marTop w:val="0"/>
          <w:marBottom w:val="0"/>
          <w:divBdr>
            <w:top w:val="none" w:sz="0" w:space="0" w:color="auto"/>
            <w:left w:val="none" w:sz="0" w:space="0" w:color="auto"/>
            <w:bottom w:val="none" w:sz="0" w:space="0" w:color="auto"/>
            <w:right w:val="none" w:sz="0" w:space="0" w:color="auto"/>
          </w:divBdr>
        </w:div>
        <w:div w:id="1283924717">
          <w:marLeft w:val="0"/>
          <w:marRight w:val="0"/>
          <w:marTop w:val="0"/>
          <w:marBottom w:val="0"/>
          <w:divBdr>
            <w:top w:val="none" w:sz="0" w:space="0" w:color="auto"/>
            <w:left w:val="none" w:sz="0" w:space="0" w:color="auto"/>
            <w:bottom w:val="none" w:sz="0" w:space="0" w:color="auto"/>
            <w:right w:val="none" w:sz="0" w:space="0" w:color="auto"/>
          </w:divBdr>
        </w:div>
        <w:div w:id="2050714541">
          <w:marLeft w:val="0"/>
          <w:marRight w:val="0"/>
          <w:marTop w:val="0"/>
          <w:marBottom w:val="0"/>
          <w:divBdr>
            <w:top w:val="none" w:sz="0" w:space="0" w:color="auto"/>
            <w:left w:val="none" w:sz="0" w:space="0" w:color="auto"/>
            <w:bottom w:val="none" w:sz="0" w:space="0" w:color="auto"/>
            <w:right w:val="none" w:sz="0" w:space="0" w:color="auto"/>
          </w:divBdr>
        </w:div>
        <w:div w:id="1725567184">
          <w:marLeft w:val="0"/>
          <w:marRight w:val="0"/>
          <w:marTop w:val="0"/>
          <w:marBottom w:val="0"/>
          <w:divBdr>
            <w:top w:val="none" w:sz="0" w:space="0" w:color="auto"/>
            <w:left w:val="none" w:sz="0" w:space="0" w:color="auto"/>
            <w:bottom w:val="none" w:sz="0" w:space="0" w:color="auto"/>
            <w:right w:val="none" w:sz="0" w:space="0" w:color="auto"/>
          </w:divBdr>
        </w:div>
        <w:div w:id="122114882">
          <w:marLeft w:val="0"/>
          <w:marRight w:val="0"/>
          <w:marTop w:val="0"/>
          <w:marBottom w:val="0"/>
          <w:divBdr>
            <w:top w:val="none" w:sz="0" w:space="0" w:color="auto"/>
            <w:left w:val="none" w:sz="0" w:space="0" w:color="auto"/>
            <w:bottom w:val="none" w:sz="0" w:space="0" w:color="auto"/>
            <w:right w:val="none" w:sz="0" w:space="0" w:color="auto"/>
          </w:divBdr>
        </w:div>
        <w:div w:id="1005983359">
          <w:marLeft w:val="0"/>
          <w:marRight w:val="0"/>
          <w:marTop w:val="0"/>
          <w:marBottom w:val="0"/>
          <w:divBdr>
            <w:top w:val="none" w:sz="0" w:space="0" w:color="auto"/>
            <w:left w:val="none" w:sz="0" w:space="0" w:color="auto"/>
            <w:bottom w:val="none" w:sz="0" w:space="0" w:color="auto"/>
            <w:right w:val="none" w:sz="0" w:space="0" w:color="auto"/>
          </w:divBdr>
        </w:div>
        <w:div w:id="496312727">
          <w:marLeft w:val="0"/>
          <w:marRight w:val="0"/>
          <w:marTop w:val="0"/>
          <w:marBottom w:val="0"/>
          <w:divBdr>
            <w:top w:val="none" w:sz="0" w:space="0" w:color="auto"/>
            <w:left w:val="none" w:sz="0" w:space="0" w:color="auto"/>
            <w:bottom w:val="none" w:sz="0" w:space="0" w:color="auto"/>
            <w:right w:val="none" w:sz="0" w:space="0" w:color="auto"/>
          </w:divBdr>
        </w:div>
        <w:div w:id="612638083">
          <w:marLeft w:val="0"/>
          <w:marRight w:val="0"/>
          <w:marTop w:val="0"/>
          <w:marBottom w:val="0"/>
          <w:divBdr>
            <w:top w:val="none" w:sz="0" w:space="0" w:color="auto"/>
            <w:left w:val="none" w:sz="0" w:space="0" w:color="auto"/>
            <w:bottom w:val="none" w:sz="0" w:space="0" w:color="auto"/>
            <w:right w:val="none" w:sz="0" w:space="0" w:color="auto"/>
          </w:divBdr>
        </w:div>
        <w:div w:id="1136726376">
          <w:marLeft w:val="0"/>
          <w:marRight w:val="0"/>
          <w:marTop w:val="0"/>
          <w:marBottom w:val="0"/>
          <w:divBdr>
            <w:top w:val="none" w:sz="0" w:space="0" w:color="auto"/>
            <w:left w:val="none" w:sz="0" w:space="0" w:color="auto"/>
            <w:bottom w:val="none" w:sz="0" w:space="0" w:color="auto"/>
            <w:right w:val="none" w:sz="0" w:space="0" w:color="auto"/>
          </w:divBdr>
        </w:div>
        <w:div w:id="1630935559">
          <w:marLeft w:val="0"/>
          <w:marRight w:val="0"/>
          <w:marTop w:val="0"/>
          <w:marBottom w:val="0"/>
          <w:divBdr>
            <w:top w:val="none" w:sz="0" w:space="0" w:color="auto"/>
            <w:left w:val="none" w:sz="0" w:space="0" w:color="auto"/>
            <w:bottom w:val="none" w:sz="0" w:space="0" w:color="auto"/>
            <w:right w:val="none" w:sz="0" w:space="0" w:color="auto"/>
          </w:divBdr>
        </w:div>
        <w:div w:id="169490983">
          <w:marLeft w:val="0"/>
          <w:marRight w:val="0"/>
          <w:marTop w:val="0"/>
          <w:marBottom w:val="0"/>
          <w:divBdr>
            <w:top w:val="none" w:sz="0" w:space="0" w:color="auto"/>
            <w:left w:val="none" w:sz="0" w:space="0" w:color="auto"/>
            <w:bottom w:val="none" w:sz="0" w:space="0" w:color="auto"/>
            <w:right w:val="none" w:sz="0" w:space="0" w:color="auto"/>
          </w:divBdr>
        </w:div>
        <w:div w:id="1894541315">
          <w:marLeft w:val="0"/>
          <w:marRight w:val="0"/>
          <w:marTop w:val="0"/>
          <w:marBottom w:val="0"/>
          <w:divBdr>
            <w:top w:val="none" w:sz="0" w:space="0" w:color="auto"/>
            <w:left w:val="none" w:sz="0" w:space="0" w:color="auto"/>
            <w:bottom w:val="none" w:sz="0" w:space="0" w:color="auto"/>
            <w:right w:val="none" w:sz="0" w:space="0" w:color="auto"/>
          </w:divBdr>
        </w:div>
        <w:div w:id="1712149222">
          <w:marLeft w:val="0"/>
          <w:marRight w:val="0"/>
          <w:marTop w:val="0"/>
          <w:marBottom w:val="0"/>
          <w:divBdr>
            <w:top w:val="none" w:sz="0" w:space="0" w:color="auto"/>
            <w:left w:val="none" w:sz="0" w:space="0" w:color="auto"/>
            <w:bottom w:val="none" w:sz="0" w:space="0" w:color="auto"/>
            <w:right w:val="none" w:sz="0" w:space="0" w:color="auto"/>
          </w:divBdr>
        </w:div>
        <w:div w:id="1652565449">
          <w:marLeft w:val="0"/>
          <w:marRight w:val="0"/>
          <w:marTop w:val="0"/>
          <w:marBottom w:val="0"/>
          <w:divBdr>
            <w:top w:val="none" w:sz="0" w:space="0" w:color="auto"/>
            <w:left w:val="none" w:sz="0" w:space="0" w:color="auto"/>
            <w:bottom w:val="none" w:sz="0" w:space="0" w:color="auto"/>
            <w:right w:val="none" w:sz="0" w:space="0" w:color="auto"/>
          </w:divBdr>
        </w:div>
        <w:div w:id="629870817">
          <w:marLeft w:val="0"/>
          <w:marRight w:val="0"/>
          <w:marTop w:val="0"/>
          <w:marBottom w:val="0"/>
          <w:divBdr>
            <w:top w:val="none" w:sz="0" w:space="0" w:color="auto"/>
            <w:left w:val="none" w:sz="0" w:space="0" w:color="auto"/>
            <w:bottom w:val="none" w:sz="0" w:space="0" w:color="auto"/>
            <w:right w:val="none" w:sz="0" w:space="0" w:color="auto"/>
          </w:divBdr>
        </w:div>
        <w:div w:id="82842449">
          <w:marLeft w:val="0"/>
          <w:marRight w:val="0"/>
          <w:marTop w:val="0"/>
          <w:marBottom w:val="0"/>
          <w:divBdr>
            <w:top w:val="none" w:sz="0" w:space="0" w:color="auto"/>
            <w:left w:val="none" w:sz="0" w:space="0" w:color="auto"/>
            <w:bottom w:val="none" w:sz="0" w:space="0" w:color="auto"/>
            <w:right w:val="none" w:sz="0" w:space="0" w:color="auto"/>
          </w:divBdr>
        </w:div>
        <w:div w:id="198015306">
          <w:marLeft w:val="0"/>
          <w:marRight w:val="0"/>
          <w:marTop w:val="0"/>
          <w:marBottom w:val="0"/>
          <w:divBdr>
            <w:top w:val="none" w:sz="0" w:space="0" w:color="auto"/>
            <w:left w:val="none" w:sz="0" w:space="0" w:color="auto"/>
            <w:bottom w:val="none" w:sz="0" w:space="0" w:color="auto"/>
            <w:right w:val="none" w:sz="0" w:space="0" w:color="auto"/>
          </w:divBdr>
        </w:div>
        <w:div w:id="1191143098">
          <w:marLeft w:val="0"/>
          <w:marRight w:val="0"/>
          <w:marTop w:val="0"/>
          <w:marBottom w:val="0"/>
          <w:divBdr>
            <w:top w:val="none" w:sz="0" w:space="0" w:color="auto"/>
            <w:left w:val="none" w:sz="0" w:space="0" w:color="auto"/>
            <w:bottom w:val="none" w:sz="0" w:space="0" w:color="auto"/>
            <w:right w:val="none" w:sz="0" w:space="0" w:color="auto"/>
          </w:divBdr>
        </w:div>
        <w:div w:id="554632252">
          <w:marLeft w:val="0"/>
          <w:marRight w:val="0"/>
          <w:marTop w:val="0"/>
          <w:marBottom w:val="0"/>
          <w:divBdr>
            <w:top w:val="none" w:sz="0" w:space="0" w:color="auto"/>
            <w:left w:val="none" w:sz="0" w:space="0" w:color="auto"/>
            <w:bottom w:val="none" w:sz="0" w:space="0" w:color="auto"/>
            <w:right w:val="none" w:sz="0" w:space="0" w:color="auto"/>
          </w:divBdr>
        </w:div>
        <w:div w:id="2136824023">
          <w:marLeft w:val="0"/>
          <w:marRight w:val="0"/>
          <w:marTop w:val="0"/>
          <w:marBottom w:val="0"/>
          <w:divBdr>
            <w:top w:val="none" w:sz="0" w:space="0" w:color="auto"/>
            <w:left w:val="none" w:sz="0" w:space="0" w:color="auto"/>
            <w:bottom w:val="none" w:sz="0" w:space="0" w:color="auto"/>
            <w:right w:val="none" w:sz="0" w:space="0" w:color="auto"/>
          </w:divBdr>
        </w:div>
        <w:div w:id="1543323406">
          <w:marLeft w:val="0"/>
          <w:marRight w:val="0"/>
          <w:marTop w:val="0"/>
          <w:marBottom w:val="0"/>
          <w:divBdr>
            <w:top w:val="none" w:sz="0" w:space="0" w:color="auto"/>
            <w:left w:val="none" w:sz="0" w:space="0" w:color="auto"/>
            <w:bottom w:val="none" w:sz="0" w:space="0" w:color="auto"/>
            <w:right w:val="none" w:sz="0" w:space="0" w:color="auto"/>
          </w:divBdr>
        </w:div>
        <w:div w:id="137311162">
          <w:marLeft w:val="0"/>
          <w:marRight w:val="0"/>
          <w:marTop w:val="0"/>
          <w:marBottom w:val="0"/>
          <w:divBdr>
            <w:top w:val="none" w:sz="0" w:space="0" w:color="auto"/>
            <w:left w:val="none" w:sz="0" w:space="0" w:color="auto"/>
            <w:bottom w:val="none" w:sz="0" w:space="0" w:color="auto"/>
            <w:right w:val="none" w:sz="0" w:space="0" w:color="auto"/>
          </w:divBdr>
        </w:div>
      </w:divsChild>
    </w:div>
    <w:div w:id="391388750">
      <w:bodyDiv w:val="1"/>
      <w:marLeft w:val="0"/>
      <w:marRight w:val="0"/>
      <w:marTop w:val="0"/>
      <w:marBottom w:val="0"/>
      <w:divBdr>
        <w:top w:val="none" w:sz="0" w:space="0" w:color="auto"/>
        <w:left w:val="none" w:sz="0" w:space="0" w:color="auto"/>
        <w:bottom w:val="none" w:sz="0" w:space="0" w:color="auto"/>
        <w:right w:val="none" w:sz="0" w:space="0" w:color="auto"/>
      </w:divBdr>
      <w:divsChild>
        <w:div w:id="600529958">
          <w:marLeft w:val="0"/>
          <w:marRight w:val="0"/>
          <w:marTop w:val="0"/>
          <w:marBottom w:val="0"/>
          <w:divBdr>
            <w:top w:val="none" w:sz="0" w:space="0" w:color="auto"/>
            <w:left w:val="none" w:sz="0" w:space="0" w:color="auto"/>
            <w:bottom w:val="none" w:sz="0" w:space="0" w:color="auto"/>
            <w:right w:val="none" w:sz="0" w:space="0" w:color="auto"/>
          </w:divBdr>
        </w:div>
        <w:div w:id="1010718475">
          <w:marLeft w:val="0"/>
          <w:marRight w:val="0"/>
          <w:marTop w:val="0"/>
          <w:marBottom w:val="0"/>
          <w:divBdr>
            <w:top w:val="none" w:sz="0" w:space="0" w:color="auto"/>
            <w:left w:val="none" w:sz="0" w:space="0" w:color="auto"/>
            <w:bottom w:val="none" w:sz="0" w:space="0" w:color="auto"/>
            <w:right w:val="none" w:sz="0" w:space="0" w:color="auto"/>
          </w:divBdr>
        </w:div>
        <w:div w:id="1939480193">
          <w:marLeft w:val="0"/>
          <w:marRight w:val="0"/>
          <w:marTop w:val="0"/>
          <w:marBottom w:val="0"/>
          <w:divBdr>
            <w:top w:val="none" w:sz="0" w:space="0" w:color="auto"/>
            <w:left w:val="none" w:sz="0" w:space="0" w:color="auto"/>
            <w:bottom w:val="none" w:sz="0" w:space="0" w:color="auto"/>
            <w:right w:val="none" w:sz="0" w:space="0" w:color="auto"/>
          </w:divBdr>
        </w:div>
        <w:div w:id="1385758801">
          <w:marLeft w:val="0"/>
          <w:marRight w:val="0"/>
          <w:marTop w:val="0"/>
          <w:marBottom w:val="0"/>
          <w:divBdr>
            <w:top w:val="none" w:sz="0" w:space="0" w:color="auto"/>
            <w:left w:val="none" w:sz="0" w:space="0" w:color="auto"/>
            <w:bottom w:val="none" w:sz="0" w:space="0" w:color="auto"/>
            <w:right w:val="none" w:sz="0" w:space="0" w:color="auto"/>
          </w:divBdr>
        </w:div>
        <w:div w:id="679745906">
          <w:marLeft w:val="0"/>
          <w:marRight w:val="0"/>
          <w:marTop w:val="0"/>
          <w:marBottom w:val="0"/>
          <w:divBdr>
            <w:top w:val="none" w:sz="0" w:space="0" w:color="auto"/>
            <w:left w:val="none" w:sz="0" w:space="0" w:color="auto"/>
            <w:bottom w:val="none" w:sz="0" w:space="0" w:color="auto"/>
            <w:right w:val="none" w:sz="0" w:space="0" w:color="auto"/>
          </w:divBdr>
        </w:div>
        <w:div w:id="727260729">
          <w:marLeft w:val="0"/>
          <w:marRight w:val="0"/>
          <w:marTop w:val="0"/>
          <w:marBottom w:val="0"/>
          <w:divBdr>
            <w:top w:val="none" w:sz="0" w:space="0" w:color="auto"/>
            <w:left w:val="none" w:sz="0" w:space="0" w:color="auto"/>
            <w:bottom w:val="none" w:sz="0" w:space="0" w:color="auto"/>
            <w:right w:val="none" w:sz="0" w:space="0" w:color="auto"/>
          </w:divBdr>
        </w:div>
        <w:div w:id="193933338">
          <w:marLeft w:val="0"/>
          <w:marRight w:val="0"/>
          <w:marTop w:val="0"/>
          <w:marBottom w:val="0"/>
          <w:divBdr>
            <w:top w:val="none" w:sz="0" w:space="0" w:color="auto"/>
            <w:left w:val="none" w:sz="0" w:space="0" w:color="auto"/>
            <w:bottom w:val="none" w:sz="0" w:space="0" w:color="auto"/>
            <w:right w:val="none" w:sz="0" w:space="0" w:color="auto"/>
          </w:divBdr>
        </w:div>
        <w:div w:id="1619876628">
          <w:marLeft w:val="0"/>
          <w:marRight w:val="0"/>
          <w:marTop w:val="0"/>
          <w:marBottom w:val="0"/>
          <w:divBdr>
            <w:top w:val="none" w:sz="0" w:space="0" w:color="auto"/>
            <w:left w:val="none" w:sz="0" w:space="0" w:color="auto"/>
            <w:bottom w:val="none" w:sz="0" w:space="0" w:color="auto"/>
            <w:right w:val="none" w:sz="0" w:space="0" w:color="auto"/>
          </w:divBdr>
        </w:div>
        <w:div w:id="564530353">
          <w:marLeft w:val="0"/>
          <w:marRight w:val="0"/>
          <w:marTop w:val="0"/>
          <w:marBottom w:val="0"/>
          <w:divBdr>
            <w:top w:val="none" w:sz="0" w:space="0" w:color="auto"/>
            <w:left w:val="none" w:sz="0" w:space="0" w:color="auto"/>
            <w:bottom w:val="none" w:sz="0" w:space="0" w:color="auto"/>
            <w:right w:val="none" w:sz="0" w:space="0" w:color="auto"/>
          </w:divBdr>
        </w:div>
        <w:div w:id="4945894">
          <w:marLeft w:val="0"/>
          <w:marRight w:val="0"/>
          <w:marTop w:val="0"/>
          <w:marBottom w:val="0"/>
          <w:divBdr>
            <w:top w:val="none" w:sz="0" w:space="0" w:color="auto"/>
            <w:left w:val="none" w:sz="0" w:space="0" w:color="auto"/>
            <w:bottom w:val="none" w:sz="0" w:space="0" w:color="auto"/>
            <w:right w:val="none" w:sz="0" w:space="0" w:color="auto"/>
          </w:divBdr>
        </w:div>
        <w:div w:id="1634404604">
          <w:marLeft w:val="0"/>
          <w:marRight w:val="0"/>
          <w:marTop w:val="0"/>
          <w:marBottom w:val="0"/>
          <w:divBdr>
            <w:top w:val="none" w:sz="0" w:space="0" w:color="auto"/>
            <w:left w:val="none" w:sz="0" w:space="0" w:color="auto"/>
            <w:bottom w:val="none" w:sz="0" w:space="0" w:color="auto"/>
            <w:right w:val="none" w:sz="0" w:space="0" w:color="auto"/>
          </w:divBdr>
        </w:div>
        <w:div w:id="778110513">
          <w:marLeft w:val="0"/>
          <w:marRight w:val="0"/>
          <w:marTop w:val="0"/>
          <w:marBottom w:val="0"/>
          <w:divBdr>
            <w:top w:val="none" w:sz="0" w:space="0" w:color="auto"/>
            <w:left w:val="none" w:sz="0" w:space="0" w:color="auto"/>
            <w:bottom w:val="none" w:sz="0" w:space="0" w:color="auto"/>
            <w:right w:val="none" w:sz="0" w:space="0" w:color="auto"/>
          </w:divBdr>
        </w:div>
        <w:div w:id="347563593">
          <w:marLeft w:val="0"/>
          <w:marRight w:val="0"/>
          <w:marTop w:val="0"/>
          <w:marBottom w:val="0"/>
          <w:divBdr>
            <w:top w:val="none" w:sz="0" w:space="0" w:color="auto"/>
            <w:left w:val="none" w:sz="0" w:space="0" w:color="auto"/>
            <w:bottom w:val="none" w:sz="0" w:space="0" w:color="auto"/>
            <w:right w:val="none" w:sz="0" w:space="0" w:color="auto"/>
          </w:divBdr>
        </w:div>
        <w:div w:id="880479441">
          <w:marLeft w:val="0"/>
          <w:marRight w:val="0"/>
          <w:marTop w:val="0"/>
          <w:marBottom w:val="0"/>
          <w:divBdr>
            <w:top w:val="none" w:sz="0" w:space="0" w:color="auto"/>
            <w:left w:val="none" w:sz="0" w:space="0" w:color="auto"/>
            <w:bottom w:val="none" w:sz="0" w:space="0" w:color="auto"/>
            <w:right w:val="none" w:sz="0" w:space="0" w:color="auto"/>
          </w:divBdr>
        </w:div>
        <w:div w:id="714503104">
          <w:marLeft w:val="0"/>
          <w:marRight w:val="0"/>
          <w:marTop w:val="0"/>
          <w:marBottom w:val="0"/>
          <w:divBdr>
            <w:top w:val="none" w:sz="0" w:space="0" w:color="auto"/>
            <w:left w:val="none" w:sz="0" w:space="0" w:color="auto"/>
            <w:bottom w:val="none" w:sz="0" w:space="0" w:color="auto"/>
            <w:right w:val="none" w:sz="0" w:space="0" w:color="auto"/>
          </w:divBdr>
        </w:div>
        <w:div w:id="1126123051">
          <w:marLeft w:val="0"/>
          <w:marRight w:val="0"/>
          <w:marTop w:val="0"/>
          <w:marBottom w:val="0"/>
          <w:divBdr>
            <w:top w:val="none" w:sz="0" w:space="0" w:color="auto"/>
            <w:left w:val="none" w:sz="0" w:space="0" w:color="auto"/>
            <w:bottom w:val="none" w:sz="0" w:space="0" w:color="auto"/>
            <w:right w:val="none" w:sz="0" w:space="0" w:color="auto"/>
          </w:divBdr>
        </w:div>
        <w:div w:id="1909075607">
          <w:marLeft w:val="0"/>
          <w:marRight w:val="0"/>
          <w:marTop w:val="0"/>
          <w:marBottom w:val="0"/>
          <w:divBdr>
            <w:top w:val="none" w:sz="0" w:space="0" w:color="auto"/>
            <w:left w:val="none" w:sz="0" w:space="0" w:color="auto"/>
            <w:bottom w:val="none" w:sz="0" w:space="0" w:color="auto"/>
            <w:right w:val="none" w:sz="0" w:space="0" w:color="auto"/>
          </w:divBdr>
        </w:div>
        <w:div w:id="2052415218">
          <w:marLeft w:val="0"/>
          <w:marRight w:val="0"/>
          <w:marTop w:val="0"/>
          <w:marBottom w:val="0"/>
          <w:divBdr>
            <w:top w:val="none" w:sz="0" w:space="0" w:color="auto"/>
            <w:left w:val="none" w:sz="0" w:space="0" w:color="auto"/>
            <w:bottom w:val="none" w:sz="0" w:space="0" w:color="auto"/>
            <w:right w:val="none" w:sz="0" w:space="0" w:color="auto"/>
          </w:divBdr>
        </w:div>
        <w:div w:id="408769135">
          <w:marLeft w:val="0"/>
          <w:marRight w:val="0"/>
          <w:marTop w:val="0"/>
          <w:marBottom w:val="0"/>
          <w:divBdr>
            <w:top w:val="none" w:sz="0" w:space="0" w:color="auto"/>
            <w:left w:val="none" w:sz="0" w:space="0" w:color="auto"/>
            <w:bottom w:val="none" w:sz="0" w:space="0" w:color="auto"/>
            <w:right w:val="none" w:sz="0" w:space="0" w:color="auto"/>
          </w:divBdr>
        </w:div>
        <w:div w:id="521666863">
          <w:marLeft w:val="0"/>
          <w:marRight w:val="0"/>
          <w:marTop w:val="0"/>
          <w:marBottom w:val="0"/>
          <w:divBdr>
            <w:top w:val="none" w:sz="0" w:space="0" w:color="auto"/>
            <w:left w:val="none" w:sz="0" w:space="0" w:color="auto"/>
            <w:bottom w:val="none" w:sz="0" w:space="0" w:color="auto"/>
            <w:right w:val="none" w:sz="0" w:space="0" w:color="auto"/>
          </w:divBdr>
        </w:div>
        <w:div w:id="1975133523">
          <w:marLeft w:val="0"/>
          <w:marRight w:val="0"/>
          <w:marTop w:val="0"/>
          <w:marBottom w:val="0"/>
          <w:divBdr>
            <w:top w:val="none" w:sz="0" w:space="0" w:color="auto"/>
            <w:left w:val="none" w:sz="0" w:space="0" w:color="auto"/>
            <w:bottom w:val="none" w:sz="0" w:space="0" w:color="auto"/>
            <w:right w:val="none" w:sz="0" w:space="0" w:color="auto"/>
          </w:divBdr>
        </w:div>
        <w:div w:id="1697998636">
          <w:marLeft w:val="0"/>
          <w:marRight w:val="0"/>
          <w:marTop w:val="0"/>
          <w:marBottom w:val="0"/>
          <w:divBdr>
            <w:top w:val="none" w:sz="0" w:space="0" w:color="auto"/>
            <w:left w:val="none" w:sz="0" w:space="0" w:color="auto"/>
            <w:bottom w:val="none" w:sz="0" w:space="0" w:color="auto"/>
            <w:right w:val="none" w:sz="0" w:space="0" w:color="auto"/>
          </w:divBdr>
        </w:div>
        <w:div w:id="930968325">
          <w:marLeft w:val="0"/>
          <w:marRight w:val="0"/>
          <w:marTop w:val="0"/>
          <w:marBottom w:val="0"/>
          <w:divBdr>
            <w:top w:val="none" w:sz="0" w:space="0" w:color="auto"/>
            <w:left w:val="none" w:sz="0" w:space="0" w:color="auto"/>
            <w:bottom w:val="none" w:sz="0" w:space="0" w:color="auto"/>
            <w:right w:val="none" w:sz="0" w:space="0" w:color="auto"/>
          </w:divBdr>
        </w:div>
        <w:div w:id="740367420">
          <w:marLeft w:val="0"/>
          <w:marRight w:val="0"/>
          <w:marTop w:val="0"/>
          <w:marBottom w:val="0"/>
          <w:divBdr>
            <w:top w:val="none" w:sz="0" w:space="0" w:color="auto"/>
            <w:left w:val="none" w:sz="0" w:space="0" w:color="auto"/>
            <w:bottom w:val="none" w:sz="0" w:space="0" w:color="auto"/>
            <w:right w:val="none" w:sz="0" w:space="0" w:color="auto"/>
          </w:divBdr>
        </w:div>
        <w:div w:id="1193570377">
          <w:marLeft w:val="0"/>
          <w:marRight w:val="0"/>
          <w:marTop w:val="0"/>
          <w:marBottom w:val="0"/>
          <w:divBdr>
            <w:top w:val="none" w:sz="0" w:space="0" w:color="auto"/>
            <w:left w:val="none" w:sz="0" w:space="0" w:color="auto"/>
            <w:bottom w:val="none" w:sz="0" w:space="0" w:color="auto"/>
            <w:right w:val="none" w:sz="0" w:space="0" w:color="auto"/>
          </w:divBdr>
        </w:div>
        <w:div w:id="1261256320">
          <w:marLeft w:val="0"/>
          <w:marRight w:val="0"/>
          <w:marTop w:val="0"/>
          <w:marBottom w:val="0"/>
          <w:divBdr>
            <w:top w:val="none" w:sz="0" w:space="0" w:color="auto"/>
            <w:left w:val="none" w:sz="0" w:space="0" w:color="auto"/>
            <w:bottom w:val="none" w:sz="0" w:space="0" w:color="auto"/>
            <w:right w:val="none" w:sz="0" w:space="0" w:color="auto"/>
          </w:divBdr>
        </w:div>
        <w:div w:id="1284651565">
          <w:marLeft w:val="0"/>
          <w:marRight w:val="0"/>
          <w:marTop w:val="0"/>
          <w:marBottom w:val="0"/>
          <w:divBdr>
            <w:top w:val="none" w:sz="0" w:space="0" w:color="auto"/>
            <w:left w:val="none" w:sz="0" w:space="0" w:color="auto"/>
            <w:bottom w:val="none" w:sz="0" w:space="0" w:color="auto"/>
            <w:right w:val="none" w:sz="0" w:space="0" w:color="auto"/>
          </w:divBdr>
        </w:div>
        <w:div w:id="1891071094">
          <w:marLeft w:val="0"/>
          <w:marRight w:val="0"/>
          <w:marTop w:val="0"/>
          <w:marBottom w:val="0"/>
          <w:divBdr>
            <w:top w:val="none" w:sz="0" w:space="0" w:color="auto"/>
            <w:left w:val="none" w:sz="0" w:space="0" w:color="auto"/>
            <w:bottom w:val="none" w:sz="0" w:space="0" w:color="auto"/>
            <w:right w:val="none" w:sz="0" w:space="0" w:color="auto"/>
          </w:divBdr>
        </w:div>
        <w:div w:id="125854568">
          <w:marLeft w:val="0"/>
          <w:marRight w:val="0"/>
          <w:marTop w:val="0"/>
          <w:marBottom w:val="0"/>
          <w:divBdr>
            <w:top w:val="none" w:sz="0" w:space="0" w:color="auto"/>
            <w:left w:val="none" w:sz="0" w:space="0" w:color="auto"/>
            <w:bottom w:val="none" w:sz="0" w:space="0" w:color="auto"/>
            <w:right w:val="none" w:sz="0" w:space="0" w:color="auto"/>
          </w:divBdr>
        </w:div>
        <w:div w:id="604848470">
          <w:marLeft w:val="0"/>
          <w:marRight w:val="0"/>
          <w:marTop w:val="0"/>
          <w:marBottom w:val="0"/>
          <w:divBdr>
            <w:top w:val="none" w:sz="0" w:space="0" w:color="auto"/>
            <w:left w:val="none" w:sz="0" w:space="0" w:color="auto"/>
            <w:bottom w:val="none" w:sz="0" w:space="0" w:color="auto"/>
            <w:right w:val="none" w:sz="0" w:space="0" w:color="auto"/>
          </w:divBdr>
        </w:div>
        <w:div w:id="18842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2020-04-26T11:14:00Z</dcterms:created>
  <dcterms:modified xsi:type="dcterms:W3CDTF">2020-04-26T11:14:00Z</dcterms:modified>
</cp:coreProperties>
</file>