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8B8" w:rsidRPr="002A68B8" w:rsidRDefault="002A68B8" w:rsidP="002A68B8">
      <w:pPr>
        <w:jc w:val="center"/>
        <w:rPr>
          <w:sz w:val="32"/>
          <w:szCs w:val="32"/>
        </w:rPr>
      </w:pPr>
      <w:bookmarkStart w:id="0" w:name="Anchor1"/>
      <w:bookmarkEnd w:id="0"/>
      <w:r w:rsidRPr="002A68B8">
        <w:rPr>
          <w:sz w:val="32"/>
          <w:szCs w:val="32"/>
          <w:rtl/>
        </w:rPr>
        <w:t>الطعن رقم 33</w:t>
      </w:r>
      <w:bookmarkStart w:id="1" w:name="_GoBack"/>
      <w:bookmarkEnd w:id="1"/>
      <w:r w:rsidRPr="002A68B8">
        <w:rPr>
          <w:sz w:val="32"/>
          <w:szCs w:val="32"/>
          <w:rtl/>
        </w:rPr>
        <w:t>4/2013</w:t>
      </w:r>
    </w:p>
    <w:p w:rsidR="002A68B8" w:rsidRPr="002A68B8" w:rsidRDefault="002A68B8" w:rsidP="002A68B8">
      <w:pPr>
        <w:rPr>
          <w:sz w:val="32"/>
          <w:szCs w:val="32"/>
        </w:rPr>
      </w:pPr>
      <w:bookmarkStart w:id="2" w:name="Anchor6"/>
      <w:bookmarkEnd w:id="2"/>
      <w:r w:rsidRPr="002A68B8">
        <w:rPr>
          <w:sz w:val="32"/>
          <w:szCs w:val="32"/>
          <w:rtl/>
        </w:rPr>
        <w:t>هيئة المحكمة</w:t>
      </w:r>
      <w:r w:rsidRPr="002A68B8">
        <w:rPr>
          <w:sz w:val="32"/>
          <w:szCs w:val="32"/>
        </w:rPr>
        <w:t xml:space="preserve">: </w:t>
      </w:r>
      <w:r w:rsidRPr="002A68B8">
        <w:rPr>
          <w:sz w:val="32"/>
          <w:szCs w:val="32"/>
          <w:rtl/>
        </w:rPr>
        <w:t>برئاسة السيد المستشار عبدالله جاسم العبدالله وكيل المحكمة وعضوية السادة المستشارين ممدوح يوسف وسيد الدليل ولا شين إبراهيم وخالد مقلد</w:t>
      </w:r>
    </w:p>
    <w:bookmarkStart w:id="3" w:name="Anchor21"/>
    <w:bookmarkEnd w:id="3"/>
    <w:p w:rsidR="002A68B8" w:rsidRPr="002A68B8" w:rsidRDefault="002A68B8" w:rsidP="002A68B8">
      <w:pPr>
        <w:rPr>
          <w:sz w:val="32"/>
          <w:szCs w:val="32"/>
        </w:rPr>
      </w:pPr>
      <w:r w:rsidRPr="002A68B8">
        <w:rPr>
          <w:sz w:val="32"/>
          <w:szCs w:val="32"/>
        </w:rPr>
        <w:fldChar w:fldCharType="begin"/>
      </w:r>
      <w:r w:rsidRPr="002A68B8">
        <w:rPr>
          <w:sz w:val="32"/>
          <w:szCs w:val="32"/>
        </w:rPr>
        <w:instrText xml:space="preserve"> HYPERLINK "http://www.law.gov.kw/KWT_CC-Ar/00_2014/00_%D8%A7%D9%84%D8%AF%D8%A7%D8%A6%D8%B1%D8%A9%20%D8%A7%D9%84%D8%AC%D8%B2%D8%A7%D8%A6%D9%8A%D8%A9/KWT-CC-Ar_2014-05-19_00334_Taan.html" \l "TM2014_334_1" </w:instrText>
      </w:r>
      <w:r w:rsidRPr="002A68B8">
        <w:rPr>
          <w:sz w:val="32"/>
          <w:szCs w:val="32"/>
        </w:rPr>
        <w:fldChar w:fldCharType="separate"/>
      </w:r>
      <w:r w:rsidRPr="002A68B8">
        <w:rPr>
          <w:rStyle w:val="Hyperlink"/>
          <w:sz w:val="32"/>
          <w:szCs w:val="32"/>
        </w:rPr>
        <w:t xml:space="preserve">1- </w:t>
      </w:r>
      <w:r w:rsidRPr="002A68B8">
        <w:rPr>
          <w:rStyle w:val="Hyperlink"/>
          <w:sz w:val="32"/>
          <w:szCs w:val="32"/>
          <w:rtl/>
        </w:rPr>
        <w:t>إن قيد الحرية الشخصية بوصفها حقاً طبيعياً من حقوق الإنسان لا يجوز إلا في حالات الجرائم المشهودة أو بإذن من النيابة العامة أو في إحدى الحالات التي وردت في القانون على سبيل الحصر</w:t>
      </w:r>
      <w:r w:rsidRPr="002A68B8">
        <w:rPr>
          <w:rStyle w:val="Hyperlink"/>
          <w:sz w:val="32"/>
          <w:szCs w:val="32"/>
        </w:rPr>
        <w:t>.</w:t>
      </w:r>
      <w:r w:rsidRPr="002A68B8">
        <w:rPr>
          <w:sz w:val="32"/>
          <w:szCs w:val="32"/>
        </w:rPr>
        <w:fldChar w:fldCharType="end"/>
      </w:r>
    </w:p>
    <w:bookmarkStart w:id="4" w:name="Anchor39"/>
    <w:bookmarkEnd w:id="4"/>
    <w:p w:rsidR="002A68B8" w:rsidRPr="002A68B8" w:rsidRDefault="002A68B8" w:rsidP="002A68B8">
      <w:pPr>
        <w:rPr>
          <w:sz w:val="32"/>
          <w:szCs w:val="32"/>
        </w:rPr>
      </w:pPr>
      <w:r w:rsidRPr="002A68B8">
        <w:rPr>
          <w:sz w:val="32"/>
          <w:szCs w:val="32"/>
        </w:rPr>
        <w:fldChar w:fldCharType="begin"/>
      </w:r>
      <w:r w:rsidRPr="002A68B8">
        <w:rPr>
          <w:sz w:val="32"/>
          <w:szCs w:val="32"/>
        </w:rPr>
        <w:instrText xml:space="preserve"> HYPERLINK "http://www.law.gov.kw/KWT_CC-Ar/00_2014/00_%D8%A7%D9%84%D8%AF%D8%A7%D8%A6%D8%B1%D8%A9%20%D8%A7%D9%84%D8%AC%D8%B2%D8%A7%D8%A6%D9%8A%D8%A9/KWT-CC-Ar_2014-05-19_00334_Taan.html" \l "TM2014_334_2" </w:instrText>
      </w:r>
      <w:r w:rsidRPr="002A68B8">
        <w:rPr>
          <w:sz w:val="32"/>
          <w:szCs w:val="32"/>
        </w:rPr>
        <w:fldChar w:fldCharType="separate"/>
      </w:r>
      <w:r w:rsidRPr="002A68B8">
        <w:rPr>
          <w:rStyle w:val="Hyperlink"/>
          <w:sz w:val="32"/>
          <w:szCs w:val="32"/>
        </w:rPr>
        <w:t xml:space="preserve">2- </w:t>
      </w:r>
      <w:r w:rsidRPr="002A68B8">
        <w:rPr>
          <w:rStyle w:val="Hyperlink"/>
          <w:sz w:val="32"/>
          <w:szCs w:val="32"/>
          <w:rtl/>
        </w:rPr>
        <w:t>إن مجرد مشاهدة المتهم في جريمة إحراز مخدر الحشيش بقصد التعاطي وهو يسير في الطريق العام بشكل طبيعي وبدون بطاقة هوية لا يدل على توافر المظاهر الخارجية لجريمة التعاطي</w:t>
      </w:r>
      <w:r w:rsidRPr="002A68B8">
        <w:rPr>
          <w:rStyle w:val="Hyperlink"/>
          <w:sz w:val="32"/>
          <w:szCs w:val="32"/>
        </w:rPr>
        <w:t>.</w:t>
      </w:r>
      <w:r w:rsidRPr="002A68B8">
        <w:rPr>
          <w:sz w:val="32"/>
          <w:szCs w:val="32"/>
        </w:rPr>
        <w:fldChar w:fldCharType="end"/>
      </w:r>
    </w:p>
    <w:bookmarkStart w:id="5" w:name="Anchor56"/>
    <w:bookmarkEnd w:id="5"/>
    <w:p w:rsidR="002A68B8" w:rsidRPr="002A68B8" w:rsidRDefault="002A68B8" w:rsidP="002A68B8">
      <w:pPr>
        <w:rPr>
          <w:sz w:val="32"/>
          <w:szCs w:val="32"/>
        </w:rPr>
      </w:pPr>
      <w:r w:rsidRPr="002A68B8">
        <w:rPr>
          <w:sz w:val="32"/>
          <w:szCs w:val="32"/>
        </w:rPr>
        <w:fldChar w:fldCharType="begin"/>
      </w:r>
      <w:r w:rsidRPr="002A68B8">
        <w:rPr>
          <w:sz w:val="32"/>
          <w:szCs w:val="32"/>
        </w:rPr>
        <w:instrText xml:space="preserve"> HYPERLINK "http://www.law.gov.kw/KWT_CC-Ar/00_2014/00_%D8%A7%D9%84%D8%AF%D8%A7%D8%A6%D8%B1%D8%A9%20%D8%A7%D9%84%D8%AC%D8%B2%D8%A7%D8%A6%D9%8A%D8%A9/KWT-CC-Ar_2014-05-19_00334_Taan.html" \l "TM2014_334_3" </w:instrText>
      </w:r>
      <w:r w:rsidRPr="002A68B8">
        <w:rPr>
          <w:sz w:val="32"/>
          <w:szCs w:val="32"/>
        </w:rPr>
        <w:fldChar w:fldCharType="separate"/>
      </w:r>
      <w:r w:rsidRPr="002A68B8">
        <w:rPr>
          <w:rStyle w:val="Hyperlink"/>
          <w:sz w:val="32"/>
          <w:szCs w:val="32"/>
        </w:rPr>
        <w:t xml:space="preserve">3- </w:t>
      </w:r>
      <w:r w:rsidRPr="002A68B8">
        <w:rPr>
          <w:rStyle w:val="Hyperlink"/>
          <w:sz w:val="32"/>
          <w:szCs w:val="32"/>
          <w:rtl/>
        </w:rPr>
        <w:t>إن لرجل الشرطة الحق بتفتيش المتهم في حال إقتضت ظروف الواقعة ذلك أو كان تفتيشاً إحترازياً</w:t>
      </w:r>
      <w:r w:rsidRPr="002A68B8">
        <w:rPr>
          <w:rStyle w:val="Hyperlink"/>
          <w:sz w:val="32"/>
          <w:szCs w:val="32"/>
        </w:rPr>
        <w:t>.</w:t>
      </w:r>
      <w:r w:rsidRPr="002A68B8">
        <w:rPr>
          <w:sz w:val="32"/>
          <w:szCs w:val="32"/>
        </w:rPr>
        <w:fldChar w:fldCharType="end"/>
      </w:r>
    </w:p>
    <w:bookmarkStart w:id="6" w:name="Anchor66"/>
    <w:bookmarkEnd w:id="6"/>
    <w:p w:rsidR="002A68B8" w:rsidRPr="002A68B8" w:rsidRDefault="002A68B8" w:rsidP="002A68B8">
      <w:pPr>
        <w:rPr>
          <w:sz w:val="32"/>
          <w:szCs w:val="32"/>
        </w:rPr>
      </w:pPr>
      <w:r w:rsidRPr="002A68B8">
        <w:rPr>
          <w:sz w:val="32"/>
          <w:szCs w:val="32"/>
        </w:rPr>
        <w:fldChar w:fldCharType="begin"/>
      </w:r>
      <w:r w:rsidRPr="002A68B8">
        <w:rPr>
          <w:sz w:val="32"/>
          <w:szCs w:val="32"/>
        </w:rPr>
        <w:instrText xml:space="preserve"> HYPERLINK "http://www.law.gov.kw/KWT_CC-Ar/00_2014/00_%D8%A7%D9%84%D8%AF%D8%A7%D8%A6%D8%B1%D8%A9%20%D8%A7%D9%84%D8%AC%D8%B2%D8%A7%D8%A6%D9%8A%D8%A9/KWT-CC-Ar_2014-05-19_00334_Taan.html" \l "TM2014_334_4" </w:instrText>
      </w:r>
      <w:r w:rsidRPr="002A68B8">
        <w:rPr>
          <w:sz w:val="32"/>
          <w:szCs w:val="32"/>
        </w:rPr>
        <w:fldChar w:fldCharType="separate"/>
      </w:r>
      <w:r w:rsidRPr="002A68B8">
        <w:rPr>
          <w:rStyle w:val="Hyperlink"/>
          <w:sz w:val="32"/>
          <w:szCs w:val="32"/>
        </w:rPr>
        <w:t xml:space="preserve">4- </w:t>
      </w:r>
      <w:r w:rsidRPr="002A68B8">
        <w:rPr>
          <w:rStyle w:val="Hyperlink"/>
          <w:sz w:val="32"/>
          <w:szCs w:val="32"/>
          <w:rtl/>
        </w:rPr>
        <w:t>إن ثبوت وقوع تفتيش رجل الشرطة للمتهم في غير الحالات المصرّح بها قانوناً يؤدي الى بطلان التفتيش</w:t>
      </w:r>
      <w:r w:rsidRPr="002A68B8">
        <w:rPr>
          <w:rStyle w:val="Hyperlink"/>
          <w:sz w:val="32"/>
          <w:szCs w:val="32"/>
        </w:rPr>
        <w:t>.</w:t>
      </w:r>
      <w:r w:rsidRPr="002A68B8">
        <w:rPr>
          <w:sz w:val="32"/>
          <w:szCs w:val="32"/>
        </w:rPr>
        <w:fldChar w:fldCharType="end"/>
      </w:r>
    </w:p>
    <w:bookmarkStart w:id="7" w:name="Anchor77"/>
    <w:bookmarkEnd w:id="7"/>
    <w:p w:rsidR="002A68B8" w:rsidRPr="002A68B8" w:rsidRDefault="002A68B8" w:rsidP="002A68B8">
      <w:pPr>
        <w:rPr>
          <w:sz w:val="32"/>
          <w:szCs w:val="32"/>
        </w:rPr>
      </w:pPr>
      <w:r w:rsidRPr="002A68B8">
        <w:rPr>
          <w:sz w:val="32"/>
          <w:szCs w:val="32"/>
        </w:rPr>
        <w:fldChar w:fldCharType="begin"/>
      </w:r>
      <w:r w:rsidRPr="002A68B8">
        <w:rPr>
          <w:sz w:val="32"/>
          <w:szCs w:val="32"/>
        </w:rPr>
        <w:instrText xml:space="preserve"> HYPERLINK "http://www.law.gov.kw/KWT_CC-Ar/00_2014/00_%D8%A7%D9%84%D8%AF%D8%A7%D8%A6%D8%B1%D8%A9%20%D8%A7%D9%84%D8%AC%D8%B2%D8%A7%D8%A6%D9%8A%D8%A9/KWT-CC-Ar_2014-05-19_00334_Taan.html" \l "TM2014_334_5" </w:instrText>
      </w:r>
      <w:r w:rsidRPr="002A68B8">
        <w:rPr>
          <w:sz w:val="32"/>
          <w:szCs w:val="32"/>
        </w:rPr>
        <w:fldChar w:fldCharType="separate"/>
      </w:r>
      <w:r w:rsidRPr="002A68B8">
        <w:rPr>
          <w:rStyle w:val="Hyperlink"/>
          <w:sz w:val="32"/>
          <w:szCs w:val="32"/>
        </w:rPr>
        <w:t xml:space="preserve">5- </w:t>
      </w:r>
      <w:r w:rsidRPr="002A68B8">
        <w:rPr>
          <w:rStyle w:val="Hyperlink"/>
          <w:sz w:val="32"/>
          <w:szCs w:val="32"/>
          <w:rtl/>
        </w:rPr>
        <w:t>إن بطلان تفتيش رجل الشرطة للمتهم يؤدي الى بطلان الدليل المستمد من هذا الإجراء</w:t>
      </w:r>
      <w:r w:rsidRPr="002A68B8">
        <w:rPr>
          <w:rStyle w:val="Hyperlink"/>
          <w:sz w:val="32"/>
          <w:szCs w:val="32"/>
        </w:rPr>
        <w:t>.</w:t>
      </w:r>
      <w:r w:rsidRPr="002A68B8">
        <w:rPr>
          <w:sz w:val="32"/>
          <w:szCs w:val="32"/>
        </w:rPr>
        <w:fldChar w:fldCharType="end"/>
      </w:r>
    </w:p>
    <w:bookmarkStart w:id="8" w:name="Anchor87"/>
    <w:bookmarkEnd w:id="8"/>
    <w:p w:rsidR="002A68B8" w:rsidRPr="002A68B8" w:rsidRDefault="002A68B8" w:rsidP="002A68B8">
      <w:pPr>
        <w:rPr>
          <w:sz w:val="32"/>
          <w:szCs w:val="32"/>
        </w:rPr>
      </w:pPr>
      <w:r w:rsidRPr="002A68B8">
        <w:rPr>
          <w:sz w:val="32"/>
          <w:szCs w:val="32"/>
        </w:rPr>
        <w:fldChar w:fldCharType="begin"/>
      </w:r>
      <w:r w:rsidRPr="002A68B8">
        <w:rPr>
          <w:sz w:val="32"/>
          <w:szCs w:val="32"/>
        </w:rPr>
        <w:instrText xml:space="preserve"> HYPERLINK "http://www.law.gov.kw/KWT_CC-Ar/00_2014/00_%D8%A7%D9%84%D8%AF%D8%A7%D8%A6%D8%B1%D8%A9%20%D8%A7%D9%84%D8%AC%D8%B2%D8%A7%D8%A6%D9%8A%D8%A9/KWT-CC-Ar_2014-05-19_00334_Taan.html" \l "TM2014_334_6" </w:instrText>
      </w:r>
      <w:r w:rsidRPr="002A68B8">
        <w:rPr>
          <w:sz w:val="32"/>
          <w:szCs w:val="32"/>
        </w:rPr>
        <w:fldChar w:fldCharType="separate"/>
      </w:r>
      <w:r w:rsidRPr="002A68B8">
        <w:rPr>
          <w:rStyle w:val="Hyperlink"/>
          <w:sz w:val="32"/>
          <w:szCs w:val="32"/>
        </w:rPr>
        <w:t xml:space="preserve">6- </w:t>
      </w:r>
      <w:r w:rsidRPr="002A68B8">
        <w:rPr>
          <w:rStyle w:val="Hyperlink"/>
          <w:sz w:val="32"/>
          <w:szCs w:val="32"/>
          <w:rtl/>
        </w:rPr>
        <w:t>إن تشكك محكمة الموضوع في صحة إسناد التهمة يكفي للقضاء ببراءته في المحاكمات الجزائية</w:t>
      </w:r>
      <w:r w:rsidRPr="002A68B8">
        <w:rPr>
          <w:rStyle w:val="Hyperlink"/>
          <w:sz w:val="32"/>
          <w:szCs w:val="32"/>
        </w:rPr>
        <w:t>.</w:t>
      </w:r>
      <w:r w:rsidRPr="002A68B8">
        <w:rPr>
          <w:sz w:val="32"/>
          <w:szCs w:val="32"/>
        </w:rPr>
        <w:fldChar w:fldCharType="end"/>
      </w:r>
    </w:p>
    <w:bookmarkStart w:id="9" w:name="Anchor97"/>
    <w:bookmarkEnd w:id="9"/>
    <w:p w:rsidR="002A68B8" w:rsidRPr="002A68B8" w:rsidRDefault="002A68B8" w:rsidP="002A68B8">
      <w:pPr>
        <w:rPr>
          <w:sz w:val="32"/>
          <w:szCs w:val="32"/>
        </w:rPr>
      </w:pPr>
      <w:r w:rsidRPr="002A68B8">
        <w:rPr>
          <w:sz w:val="32"/>
          <w:szCs w:val="32"/>
        </w:rPr>
        <w:fldChar w:fldCharType="begin"/>
      </w:r>
      <w:r w:rsidRPr="002A68B8">
        <w:rPr>
          <w:sz w:val="32"/>
          <w:szCs w:val="32"/>
        </w:rPr>
        <w:instrText xml:space="preserve"> HYPERLINK "http://www.law.gov.kw/KWT_CC-Ar/00_2014/00_%D8%A7%D9%84%D8%AF%D8%A7%D8%A6%D8%B1%D8%A9%20%D8%A7%D9%84%D8%AC%D8%B2%D8%A7%D8%A6%D9%8A%D8%A9/KWT-CC-Ar_2014-05-19_00334_Taan.html" \l "TM2014_334_7" </w:instrText>
      </w:r>
      <w:r w:rsidRPr="002A68B8">
        <w:rPr>
          <w:sz w:val="32"/>
          <w:szCs w:val="32"/>
        </w:rPr>
        <w:fldChar w:fldCharType="separate"/>
      </w:r>
      <w:r w:rsidRPr="002A68B8">
        <w:rPr>
          <w:rStyle w:val="Hyperlink"/>
          <w:sz w:val="32"/>
          <w:szCs w:val="32"/>
        </w:rPr>
        <w:t xml:space="preserve">7- </w:t>
      </w:r>
      <w:r w:rsidRPr="002A68B8">
        <w:rPr>
          <w:rStyle w:val="Hyperlink"/>
          <w:sz w:val="32"/>
          <w:szCs w:val="32"/>
          <w:rtl/>
        </w:rPr>
        <w:t>إن تقدير الأدلة ومنها أقوال الشهود متروك لمحكمة الموضوع دون معقب</w:t>
      </w:r>
      <w:r w:rsidRPr="002A68B8">
        <w:rPr>
          <w:rStyle w:val="Hyperlink"/>
          <w:sz w:val="32"/>
          <w:szCs w:val="32"/>
        </w:rPr>
        <w:t>.</w:t>
      </w:r>
      <w:r w:rsidRPr="002A68B8">
        <w:rPr>
          <w:sz w:val="32"/>
          <w:szCs w:val="32"/>
        </w:rPr>
        <w:fldChar w:fldCharType="end"/>
      </w:r>
      <w:r w:rsidRPr="002A68B8">
        <w:rPr>
          <w:sz w:val="32"/>
          <w:szCs w:val="32"/>
        </w:rPr>
        <w:br/>
      </w:r>
      <w:r w:rsidRPr="002A68B8">
        <w:rPr>
          <w:sz w:val="32"/>
          <w:szCs w:val="32"/>
        </w:rPr>
        <w:br/>
      </w:r>
      <w:r w:rsidRPr="002A68B8">
        <w:rPr>
          <w:sz w:val="32"/>
          <w:szCs w:val="32"/>
          <w:u w:val="single"/>
          <w:rtl/>
        </w:rPr>
        <w:t>ملاحظة</w:t>
      </w:r>
      <w:r w:rsidRPr="002A68B8">
        <w:rPr>
          <w:sz w:val="32"/>
          <w:szCs w:val="32"/>
          <w:u w:val="single"/>
        </w:rPr>
        <w:t xml:space="preserve"> :</w:t>
      </w:r>
      <w:r w:rsidRPr="002A68B8">
        <w:rPr>
          <w:sz w:val="32"/>
          <w:szCs w:val="32"/>
        </w:rPr>
        <w:br/>
      </w:r>
      <w:r w:rsidRPr="002A68B8">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2A68B8" w:rsidRPr="002A68B8" w:rsidRDefault="002A68B8" w:rsidP="002A68B8">
      <w:pPr>
        <w:rPr>
          <w:sz w:val="32"/>
          <w:szCs w:val="32"/>
        </w:rPr>
      </w:pPr>
      <w:bookmarkStart w:id="10" w:name="Anchor105"/>
      <w:bookmarkEnd w:id="10"/>
      <w:r w:rsidRPr="002A68B8">
        <w:rPr>
          <w:b/>
          <w:bCs/>
          <w:sz w:val="32"/>
          <w:szCs w:val="32"/>
          <w:rtl/>
        </w:rPr>
        <w:t>المحكمة</w:t>
      </w:r>
    </w:p>
    <w:p w:rsidR="002A68B8" w:rsidRPr="002A68B8" w:rsidRDefault="002A68B8" w:rsidP="002A68B8">
      <w:pPr>
        <w:rPr>
          <w:sz w:val="32"/>
          <w:szCs w:val="32"/>
        </w:rPr>
      </w:pPr>
      <w:bookmarkStart w:id="11" w:name="Anchor106"/>
      <w:bookmarkEnd w:id="11"/>
      <w:r w:rsidRPr="002A68B8">
        <w:rPr>
          <w:sz w:val="32"/>
          <w:szCs w:val="32"/>
          <w:rtl/>
        </w:rPr>
        <w:t>بعد الاطلاع على الأوراق، وسماع المرافعة، وبعد المداولة</w:t>
      </w:r>
      <w:r w:rsidRPr="002A68B8">
        <w:rPr>
          <w:sz w:val="32"/>
          <w:szCs w:val="32"/>
        </w:rPr>
        <w:t>.</w:t>
      </w:r>
    </w:p>
    <w:p w:rsidR="002A68B8" w:rsidRPr="002A68B8" w:rsidRDefault="002A68B8" w:rsidP="002A68B8">
      <w:pPr>
        <w:rPr>
          <w:sz w:val="32"/>
          <w:szCs w:val="32"/>
        </w:rPr>
      </w:pPr>
      <w:bookmarkStart w:id="12" w:name="Anchor113"/>
      <w:bookmarkEnd w:id="12"/>
      <w:r w:rsidRPr="002A68B8">
        <w:rPr>
          <w:sz w:val="32"/>
          <w:szCs w:val="32"/>
          <w:rtl/>
        </w:rPr>
        <w:t>من حيث إن الطعن إستوفى الشكل المقرر في القانون</w:t>
      </w:r>
      <w:r w:rsidRPr="002A68B8">
        <w:rPr>
          <w:sz w:val="32"/>
          <w:szCs w:val="32"/>
        </w:rPr>
        <w:t>.</w:t>
      </w:r>
    </w:p>
    <w:p w:rsidR="002A68B8" w:rsidRPr="002A68B8" w:rsidRDefault="002A68B8" w:rsidP="002A68B8">
      <w:pPr>
        <w:rPr>
          <w:sz w:val="32"/>
          <w:szCs w:val="32"/>
        </w:rPr>
      </w:pPr>
      <w:bookmarkStart w:id="13" w:name="Anchor118"/>
      <w:bookmarkEnd w:id="13"/>
      <w:r w:rsidRPr="002A68B8">
        <w:rPr>
          <w:sz w:val="32"/>
          <w:szCs w:val="32"/>
          <w:rtl/>
        </w:rPr>
        <w:lastRenderedPageBreak/>
        <w:t>وحيث إن مما ينعاه الطاعن على الحكم المطعون فيه أنه إذ دانه بجرائم إحراز مخدر الحشيش بقصد التعاطي ومقاومة موظفين عمومين بالقوة والعنف أثناء تأدية وظيفتهما والهرب بعد القبض عليه قد شابه بطلان في الإجراءات، والإخلال بحق الدفاع ذلك أنه لم يعلن إعلاناً قانونياً صحيحاً بالجلسة التي نظر فيها الاستئناف وحجزت الدعوى فيها للحكم مما ترتب عليه تخلفه عن حضورها وإبداء دفاعه، مما يعيب الحكم ويستوجب تمييزه</w:t>
      </w:r>
      <w:r w:rsidRPr="002A68B8">
        <w:rPr>
          <w:sz w:val="32"/>
          <w:szCs w:val="32"/>
        </w:rPr>
        <w:t>.</w:t>
      </w:r>
    </w:p>
    <w:p w:rsidR="002A68B8" w:rsidRPr="002A68B8" w:rsidRDefault="002A68B8" w:rsidP="002A68B8">
      <w:pPr>
        <w:rPr>
          <w:sz w:val="32"/>
          <w:szCs w:val="32"/>
        </w:rPr>
      </w:pPr>
      <w:bookmarkStart w:id="14" w:name="Anchor157"/>
      <w:bookmarkEnd w:id="14"/>
      <w:r w:rsidRPr="002A68B8">
        <w:rPr>
          <w:sz w:val="32"/>
          <w:szCs w:val="32"/>
          <w:rtl/>
        </w:rPr>
        <w:t xml:space="preserve">من حيث إن المواد من 16 إلى 20 من قانون الإجراءات والمحاكمات الجزائية بينت الطرق والإجراءات الواجب اتباعها في إعلان الأوراق القضائية في المواد الجزائية ومن بينها ورقة تكليف المتهم بالحضور لجلسة المحاكمة فأوجبت إعلانها لشخصه إذا أمكن ذلك، فإن لم يوجد المكلف بالحضور في محل إقامته تسلم صورة الإعلان إلى أحد أقاربه الذكور البالغين القاطنين معه، فإذا لم يكن موطنه معلوم تسلم صورة الإعلان إلى النيابة العامة، ومن المقرر أن تسليم صورة الإعلان للنيابة العامة جاء على سبيل الاستثناء فلا يجوز الالتجاء إليه إلا إذا ثبت عدم معرفة موطن المكلف بالحضور، وهذا لا يكون إلا بعد إجراء التحريات الكافية للتقصي عن موطنه بحيث إذا سلمت الصورة مباشرة للنيابة العامة دون بذل أي جهد معقول للتحري عن الموطن، فإن الإعلان على هذه الصورة يقع باطلاً، وكانت المادة </w:t>
      </w:r>
      <w:r w:rsidRPr="002A68B8">
        <w:rPr>
          <w:sz w:val="32"/>
          <w:szCs w:val="32"/>
        </w:rPr>
        <w:t xml:space="preserve">122 </w:t>
      </w:r>
      <w:r w:rsidRPr="002A68B8">
        <w:rPr>
          <w:sz w:val="32"/>
          <w:szCs w:val="32"/>
          <w:rtl/>
        </w:rPr>
        <w:t>من القانون سالف الذكر توجب على المحكمة قبل أن تفصل في الدعوى في غيبة المتهم أن تتأكد من أنه أعلن إعلاناً صحيحاً للحضور للجلسة التي حددت لمحاكمته</w:t>
      </w:r>
      <w:r w:rsidRPr="002A68B8">
        <w:rPr>
          <w:sz w:val="32"/>
          <w:szCs w:val="32"/>
        </w:rPr>
        <w:t>.</w:t>
      </w:r>
    </w:p>
    <w:p w:rsidR="002A68B8" w:rsidRPr="002A68B8" w:rsidRDefault="002A68B8" w:rsidP="002A68B8">
      <w:pPr>
        <w:rPr>
          <w:sz w:val="32"/>
          <w:szCs w:val="32"/>
        </w:rPr>
      </w:pPr>
      <w:bookmarkStart w:id="15" w:name="Anchor247"/>
      <w:bookmarkEnd w:id="15"/>
      <w:r w:rsidRPr="002A68B8">
        <w:rPr>
          <w:sz w:val="32"/>
          <w:szCs w:val="32"/>
          <w:rtl/>
        </w:rPr>
        <w:t>لما كان ذلك، وكان الثابت من الأوراق أن الطاعن له عنوان معلوم، وأن ورقة الإعلان لجلسة 2013/4/2 المحددة لنظر استئناف النيابة العامة لم تتضمن ثمة بيانات عن محل إقامة الطاعن، فقام مندوب الإعلان بإعلان الطاعن مباشرة في مواجهة النيابة العامة دون بذل أي جهد معقول للتحري عن موطنه، ومع ذلك مضت محكمة الاستئناف في نظر الدعوى وحجزتها للحكم وقضت فيها في غيبته دون أن تتأكد من صحة إعلانه، فإن قضاءها يكون قد بني على بطلان في الإجراءات أدى إلى بطلان الحكم المطعون فيه فضلاً عن إخلاله بحق الطاعن في الدفاع، وهو ما يعيب الحكم المطعون فيه ويستوجب تمييزه وذلك دون حاجة لبحث باقي أوجه الطعن المقدمة من الطاعن</w:t>
      </w:r>
      <w:r w:rsidRPr="002A68B8">
        <w:rPr>
          <w:sz w:val="32"/>
          <w:szCs w:val="32"/>
        </w:rPr>
        <w:t>.</w:t>
      </w:r>
    </w:p>
    <w:p w:rsidR="002A68B8" w:rsidRPr="002A68B8" w:rsidRDefault="002A68B8" w:rsidP="002A68B8">
      <w:pPr>
        <w:rPr>
          <w:sz w:val="32"/>
          <w:szCs w:val="32"/>
        </w:rPr>
      </w:pPr>
      <w:bookmarkStart w:id="16" w:name="Anchor304"/>
      <w:bookmarkEnd w:id="16"/>
      <w:r w:rsidRPr="002A68B8">
        <w:rPr>
          <w:sz w:val="32"/>
          <w:szCs w:val="32"/>
          <w:rtl/>
        </w:rPr>
        <w:t>وحيث أن موضوع الاستئناف صالح للفصل فيه</w:t>
      </w:r>
      <w:r w:rsidRPr="002A68B8">
        <w:rPr>
          <w:sz w:val="32"/>
          <w:szCs w:val="32"/>
        </w:rPr>
        <w:t>.</w:t>
      </w:r>
    </w:p>
    <w:p w:rsidR="002A68B8" w:rsidRPr="002A68B8" w:rsidRDefault="002A68B8" w:rsidP="002A68B8">
      <w:pPr>
        <w:rPr>
          <w:sz w:val="32"/>
          <w:szCs w:val="32"/>
        </w:rPr>
      </w:pPr>
      <w:bookmarkStart w:id="17" w:name="Anchor309"/>
      <w:bookmarkEnd w:id="17"/>
      <w:r w:rsidRPr="002A68B8">
        <w:rPr>
          <w:sz w:val="32"/>
          <w:szCs w:val="32"/>
          <w:rtl/>
        </w:rPr>
        <w:t>وحيث أن الحكم المستأنف بعد أن بين واقعة الدعوى بما حاصله أنه أثناء مرور دورية الشرطة بمحافظة الفروانية لتفقد الحالة الأمنية شاهد أحد أفرادها المستأنف ضده وهو يسير في الطريق بحالة غير طبيعية وبملابس غير نظيفة ويترنح في السير فتم استيقافه وسؤاله عن هويته فتبين عدم حمله لها فتم القبض عليه وتفتيشه فعثر معه على سيجارة بها مخدر الحشيش داخل دشداشته وبمواجهته بها قرر أنها تخصه بقصد التعاطي فتم اقتياده لسيارة الدورية إلا أنه قاوم أفرادها بالقوة وأحدث بأحدهم إصابة ولاذ بالفرار بمساعدة آخرين، وقد عرض الحكم للدفع المبدي من المستأنف ضده ببطلان إجراءات القبض والتفتيش لانتفاء حالة التلبس وما تلاها من إجراءات وخلص مما ساقه في مدوناته في مبادئ قانونية أن قيام أفراد الدورية بالقبض على المستأنف ضده يمثل إجراء غير مشروع، ويتضمن تعرضاً مادياً ينطوي على المساس بحريته الشخصية، وأن القبض عليه لا يبيحه القانون، وأن قيام أفراد الدورية بهذا الإجراء وما تلاه من إجراءات يكون قد وقع باطلاً، ويبطل بالتالي الدليل المستمد من شهادتهم وكذا الدليل المستمد من تقرير الأدلة الجنائية بفحص المضبوطات لكونه إجراء منبثق عن إجراء باطل، كما أضاف الحكم المستأنف أن المحكمة لا تطمئن إلى تحريات الشرطة وأقوال مجريها لعدم تعزيزهما بثمة دليل آخر مستمد من إجراء صحيح، ثم عرض الحكم المستأنف للتهمتين الثانية والثالثة المسندتين للمستأنف ضده، وأفصح عن تشكك المحكمة في صحة إسنادهما له لتناقض أقوال ضابطي الواقعة حول تصوير كيفية حصول الضبط، وإنكار المتهم لهما، وخلو الأوراق من ثمة دليل يقطع بصحة ارتكابه لهما، وخلص الحكم من ذلك إلى براءة المتهم من التهم المسندة إليه</w:t>
      </w:r>
      <w:r w:rsidRPr="002A68B8">
        <w:rPr>
          <w:sz w:val="32"/>
          <w:szCs w:val="32"/>
        </w:rPr>
        <w:t>.</w:t>
      </w:r>
    </w:p>
    <w:p w:rsidR="002A68B8" w:rsidRPr="002A68B8" w:rsidRDefault="002A68B8" w:rsidP="002A68B8">
      <w:pPr>
        <w:rPr>
          <w:sz w:val="32"/>
          <w:szCs w:val="32"/>
        </w:rPr>
      </w:pPr>
      <w:bookmarkStart w:id="18" w:name="Anchor446"/>
      <w:bookmarkEnd w:id="18"/>
      <w:r w:rsidRPr="002A68B8">
        <w:rPr>
          <w:sz w:val="32"/>
          <w:szCs w:val="32"/>
          <w:rtl/>
        </w:rPr>
        <w:t xml:space="preserve">لما كان ذلك، </w:t>
      </w:r>
      <w:bookmarkStart w:id="19" w:name="TM2014_334_1"/>
      <w:bookmarkEnd w:id="19"/>
      <w:r w:rsidRPr="002A68B8">
        <w:rPr>
          <w:b/>
          <w:bCs/>
          <w:sz w:val="32"/>
          <w:szCs w:val="32"/>
          <w:rtl/>
        </w:rPr>
        <w:t xml:space="preserve">وكان مؤدى ما تنص عليه المادة 43 والمواد من 53 إلى 57 من قانون الإجراءات والمحاكمات الجزائية </w:t>
      </w:r>
      <w:r w:rsidRPr="002A68B8">
        <w:rPr>
          <w:b/>
          <w:bCs/>
          <w:sz w:val="32"/>
          <w:szCs w:val="32"/>
        </w:rPr>
        <w:t xml:space="preserve">- </w:t>
      </w:r>
      <w:r w:rsidRPr="002A68B8">
        <w:rPr>
          <w:b/>
          <w:bCs/>
          <w:sz w:val="32"/>
          <w:szCs w:val="32"/>
          <w:rtl/>
        </w:rPr>
        <w:t xml:space="preserve">وعلى ما جرى به قضاء هذه المحكمة </w:t>
      </w:r>
      <w:r w:rsidRPr="002A68B8">
        <w:rPr>
          <w:b/>
          <w:bCs/>
          <w:sz w:val="32"/>
          <w:szCs w:val="32"/>
        </w:rPr>
        <w:t xml:space="preserve">– </w:t>
      </w:r>
      <w:r w:rsidRPr="002A68B8">
        <w:rPr>
          <w:b/>
          <w:bCs/>
          <w:sz w:val="32"/>
          <w:szCs w:val="32"/>
          <w:rtl/>
        </w:rPr>
        <w:t>أن أي قيد على الحرية الشخصية بوصفها حقاً طبيعياً من حقوق الإنسان يستوي في ذلك أن يكون القيد قبضاً أو تفتيشاً، لا يجوز إلا في حالات الجرائم المشهودة أو بإذن من النيابة العامة أو في إحدى الحالات التي وردت في القانون على سبيل الحصر،</w:t>
      </w:r>
      <w:r w:rsidRPr="002A68B8">
        <w:rPr>
          <w:sz w:val="32"/>
          <w:szCs w:val="32"/>
          <w:rtl/>
        </w:rPr>
        <w:t xml:space="preserve"> والتي ليس من بينها </w:t>
      </w:r>
      <w:bookmarkStart w:id="20" w:name="TM2014_334_2"/>
      <w:bookmarkEnd w:id="20"/>
      <w:r w:rsidRPr="002A68B8">
        <w:rPr>
          <w:b/>
          <w:bCs/>
          <w:sz w:val="32"/>
          <w:szCs w:val="32"/>
          <w:rtl/>
        </w:rPr>
        <w:t>مجرد مشاهدة المتهم وهو يسير في الطريق العام بطريقة غير طبيعية وملابسه غير نظيفة، ويترنح في السير وعدم حملة بطاقة هوية، إذ أن ذلك ليس من شأنه توافر المظاهر الخارجية التي تنبئ بذاتها عن وقوع جريمة إحراز مخدر الحشيش بقصد التعاطي ولا تتوافر به حالة التلبس التي تبيح لرجل الشرطة القبض والتفتيش بغير إذن من النيابة العامة،</w:t>
      </w:r>
    </w:p>
    <w:p w:rsidR="002A68B8" w:rsidRPr="002A68B8" w:rsidRDefault="002A68B8" w:rsidP="002A68B8">
      <w:pPr>
        <w:rPr>
          <w:sz w:val="32"/>
          <w:szCs w:val="32"/>
        </w:rPr>
      </w:pPr>
      <w:bookmarkStart w:id="21" w:name="Anchor517"/>
      <w:bookmarkStart w:id="22" w:name="TM2014_334_3"/>
      <w:bookmarkEnd w:id="21"/>
      <w:bookmarkEnd w:id="22"/>
      <w:r w:rsidRPr="002A68B8">
        <w:rPr>
          <w:b/>
          <w:bCs/>
          <w:sz w:val="32"/>
          <w:szCs w:val="32"/>
          <w:rtl/>
        </w:rPr>
        <w:t xml:space="preserve">ولا ينال من ذلك ما قرره شاهد الإثبات الأول </w:t>
      </w:r>
      <w:r w:rsidRPr="002A68B8">
        <w:rPr>
          <w:b/>
          <w:bCs/>
          <w:sz w:val="32"/>
          <w:szCs w:val="32"/>
        </w:rPr>
        <w:t xml:space="preserve">- </w:t>
      </w:r>
      <w:r w:rsidRPr="002A68B8">
        <w:rPr>
          <w:b/>
          <w:bCs/>
          <w:sz w:val="32"/>
          <w:szCs w:val="32"/>
          <w:rtl/>
        </w:rPr>
        <w:t xml:space="preserve">ضابط الواقعة </w:t>
      </w:r>
      <w:r w:rsidRPr="002A68B8">
        <w:rPr>
          <w:b/>
          <w:bCs/>
          <w:sz w:val="32"/>
          <w:szCs w:val="32"/>
        </w:rPr>
        <w:t xml:space="preserve">- </w:t>
      </w:r>
      <w:r w:rsidRPr="002A68B8">
        <w:rPr>
          <w:b/>
          <w:bCs/>
          <w:sz w:val="32"/>
          <w:szCs w:val="32"/>
          <w:rtl/>
        </w:rPr>
        <w:t xml:space="preserve">من أنه قد تبين له من بعد أن المتهم مطلوب القبض عليه في عدة قضايا أخرى، إذ أن ذلك، وإن كان يجيز القبض على المتهم إلا إنه من المقرر إنه يتعين لإجازة التفتيش بمعرفة القائم بالقبض أن يكون هذا التفتيش له مقتضى وتستوجبه ظروف الواقعة أو أن يكون تفتيشاً احترازياً على النحو الذي تشير إليه الفقرة الأولى من المادة 51 من القانون المار ذكره وهو ما لم يقل به رجل الشرطة، </w:t>
      </w:r>
      <w:r w:rsidRPr="002A68B8">
        <w:rPr>
          <w:sz w:val="32"/>
          <w:szCs w:val="32"/>
          <w:rtl/>
        </w:rPr>
        <w:t xml:space="preserve">كما </w:t>
      </w:r>
      <w:bookmarkStart w:id="23" w:name="TM2014_334_4"/>
      <w:bookmarkEnd w:id="23"/>
      <w:r w:rsidRPr="002A68B8">
        <w:rPr>
          <w:b/>
          <w:bCs/>
          <w:sz w:val="32"/>
          <w:szCs w:val="32"/>
          <w:rtl/>
        </w:rPr>
        <w:t>أن التفتيش حدث قبل مقاومة المتهم لفردي الدورية حال محاولتهما إدخاله لسيارة الدورية، ومن ثم فإن ما قام به رجلا الشرطة من تفتيش شخص الطاعن يكون قد تم في غير الحالات التي يصرح بها القانون، ومن شأن ذلك بطلان التفتيش الذي تم على هذا النحو،</w:t>
      </w:r>
      <w:r w:rsidRPr="002A68B8">
        <w:rPr>
          <w:sz w:val="32"/>
          <w:szCs w:val="32"/>
          <w:rtl/>
        </w:rPr>
        <w:t xml:space="preserve"> ولما كانت </w:t>
      </w:r>
      <w:bookmarkStart w:id="24" w:name="TM2014_334_5"/>
      <w:bookmarkEnd w:id="24"/>
      <w:r w:rsidRPr="002A68B8">
        <w:rPr>
          <w:b/>
          <w:bCs/>
          <w:sz w:val="32"/>
          <w:szCs w:val="32"/>
          <w:rtl/>
        </w:rPr>
        <w:t>القاعدة في القانون أن ما بني على باطل فهو باطل، فإن هذا البطلان يستطيل إلى الدليل المستمد من هذا الإجراء والمتمثل في أقوال رجلي الشرطة اللذين قاما بهذه الإجراءات فلا يعتد بشهادتهما عما أجرياه من إجراءات باطلة، وكذلك استبعاد الدليل المستمد من نتيجة تحليل المخدر المضبوط لأنه متفرع عن التفتيش الباطل، خاصة وقد أنكر المستأنف ضده ما نسب إليه، وكانت الأوراق من بعد خلو من دليل أخر يمكن التعويل عليه في إدانة المستأنف ضده عن التهمة الأولى،</w:t>
      </w:r>
      <w:r w:rsidRPr="002A68B8">
        <w:rPr>
          <w:sz w:val="32"/>
          <w:szCs w:val="32"/>
          <w:rtl/>
        </w:rPr>
        <w:t xml:space="preserve"> وكان من المقرر إنه لا يضر العدالة إفلات مجرم من العقاب بقدر ما يضيرها الافتئات على حريات الناس والقبض عليهم وتفتيشهم بدون وجه حق</w:t>
      </w:r>
      <w:r w:rsidRPr="002A68B8">
        <w:rPr>
          <w:sz w:val="32"/>
          <w:szCs w:val="32"/>
        </w:rPr>
        <w:t>.</w:t>
      </w:r>
    </w:p>
    <w:p w:rsidR="002A68B8" w:rsidRPr="002A68B8" w:rsidRDefault="002A68B8" w:rsidP="002A68B8">
      <w:pPr>
        <w:rPr>
          <w:sz w:val="32"/>
          <w:szCs w:val="32"/>
        </w:rPr>
      </w:pPr>
      <w:bookmarkStart w:id="25" w:name="Anchor637"/>
      <w:bookmarkEnd w:id="25"/>
      <w:r w:rsidRPr="002A68B8">
        <w:rPr>
          <w:sz w:val="32"/>
          <w:szCs w:val="32"/>
          <w:rtl/>
        </w:rPr>
        <w:t xml:space="preserve">لما كان ذلك، وكان الحكم المستأنف قد خلص إلى هذا النظر وأهدر بناء على ذلك الدليل المستمد من التفتيش الباطل وقضى ببراءة المستأنف ضده من التهمة الأولى المسندة إليه، فإن هذه المحكمة تقضي بتأييده في هذا الشأن وتأخذ بأسبابه وتعتبرها </w:t>
      </w:r>
      <w:r w:rsidRPr="002A68B8">
        <w:rPr>
          <w:sz w:val="32"/>
          <w:szCs w:val="32"/>
        </w:rPr>
        <w:t xml:space="preserve">– </w:t>
      </w:r>
      <w:r w:rsidRPr="002A68B8">
        <w:rPr>
          <w:sz w:val="32"/>
          <w:szCs w:val="32"/>
          <w:rtl/>
        </w:rPr>
        <w:t>فيما لا يتعارض مع أسباب هذا الحكم - مكملة له</w:t>
      </w:r>
      <w:r w:rsidRPr="002A68B8">
        <w:rPr>
          <w:sz w:val="32"/>
          <w:szCs w:val="32"/>
        </w:rPr>
        <w:t>.</w:t>
      </w:r>
    </w:p>
    <w:p w:rsidR="002A68B8" w:rsidRPr="002A68B8" w:rsidRDefault="002A68B8" w:rsidP="002A68B8">
      <w:pPr>
        <w:rPr>
          <w:sz w:val="32"/>
          <w:szCs w:val="32"/>
        </w:rPr>
      </w:pPr>
      <w:bookmarkStart w:id="26" w:name="Anchor666"/>
      <w:bookmarkEnd w:id="26"/>
      <w:r w:rsidRPr="002A68B8">
        <w:rPr>
          <w:sz w:val="32"/>
          <w:szCs w:val="32"/>
          <w:rtl/>
        </w:rPr>
        <w:t xml:space="preserve">لما كان ذلك، </w:t>
      </w:r>
      <w:bookmarkStart w:id="27" w:name="TM2014_334_6"/>
      <w:bookmarkEnd w:id="27"/>
      <w:r w:rsidRPr="002A68B8">
        <w:rPr>
          <w:b/>
          <w:bCs/>
          <w:sz w:val="32"/>
          <w:szCs w:val="32"/>
          <w:rtl/>
        </w:rPr>
        <w:t>وكان من المقرر أن أساس الأحكام الجزائية هو حرية قاضي الموضوع في تقدير الأدلة القائمة في الدعوى، ويكفي في المحاكمات الجزائية أن تتشكك محكمة الموضوع في صحة إسناد التهمة إلى المتهم لكي تقضي له بالبراءة إذ مرجع الأمر في ذلك إلى ما تطمئن إليه في تقدير الدليل مادام الظاهر في حكمها أنها محصت الدعوى عن بصر وبصيرة وأحاطت بكل ظروفها وبأدلة الثبوت فيها، ووازنت بينها وبين أدلة النفي فرجحت دفاع المتهم أو داخلتها الريبة في صحة عناصر الإثبات مادام استخلاصها سائغاً يستند إلى أدلة مقبولة في العقل والمنطق ولها أصلها الثابت بالأوراق، كما لا يصح النعي عليها أنها قضت بالبراءة على احتمال ترجح لديها بدعوى قيام احتمالات قد تصح لدى غيرها،</w:t>
      </w:r>
    </w:p>
    <w:p w:rsidR="002A68B8" w:rsidRPr="002A68B8" w:rsidRDefault="002A68B8" w:rsidP="002A68B8">
      <w:pPr>
        <w:rPr>
          <w:sz w:val="32"/>
          <w:szCs w:val="32"/>
        </w:rPr>
      </w:pPr>
      <w:bookmarkStart w:id="28" w:name="Anchor726"/>
      <w:bookmarkStart w:id="29" w:name="TM2014_334_7"/>
      <w:bookmarkEnd w:id="28"/>
      <w:bookmarkEnd w:id="29"/>
      <w:r w:rsidRPr="002A68B8">
        <w:rPr>
          <w:b/>
          <w:bCs/>
          <w:sz w:val="32"/>
          <w:szCs w:val="32"/>
          <w:rtl/>
        </w:rPr>
        <w:t>وكان تقدير الأدلة ومنها أقوال الشهود متروكاً لمحكمة الموضوع تنزله المنزلة التي تراها بغير معقب،</w:t>
      </w:r>
      <w:r w:rsidRPr="002A68B8">
        <w:rPr>
          <w:sz w:val="32"/>
          <w:szCs w:val="32"/>
          <w:rtl/>
        </w:rPr>
        <w:t xml:space="preserve"> لما كان ذلك، وكان البين من الحكم المستأنف أنه بعد أن محص واقعة الدعوى والأدلة التي ركنت إليها النيابة العامة في ثبوت التهمتين الثانية والثالثة إلى المستأنف ضده أقام قضاءه ببراءة المتهم منها لعدم اطمئنان المحكمة لأدلة الثبوت والتي لم تجزم بارتكاب المتهم لهاتين التهمتين كما أن أقوال شاهدي الإثبات جاءت متناقضة حول تصوير حدوث الواقعة وكيفية الضبط، وإنكار المتهم هاتين التهمتين وخلص الحكم المستأنف من ذلك إلى القضاء ببراءة المتهم من التهمتين الثانية والثالثة</w:t>
      </w:r>
      <w:r w:rsidRPr="002A68B8">
        <w:rPr>
          <w:sz w:val="32"/>
          <w:szCs w:val="32"/>
        </w:rPr>
        <w:t>.</w:t>
      </w:r>
    </w:p>
    <w:p w:rsidR="002A68B8" w:rsidRPr="002A68B8" w:rsidRDefault="002A68B8" w:rsidP="002A68B8">
      <w:pPr>
        <w:rPr>
          <w:sz w:val="32"/>
          <w:szCs w:val="32"/>
        </w:rPr>
      </w:pPr>
      <w:bookmarkStart w:id="30" w:name="Anchor783"/>
      <w:bookmarkEnd w:id="30"/>
      <w:r w:rsidRPr="002A68B8">
        <w:rPr>
          <w:sz w:val="32"/>
          <w:szCs w:val="32"/>
          <w:rtl/>
        </w:rPr>
        <w:t xml:space="preserve">ومن حيث أن هذه المحكمة ترى صحة الحكم المستأنف وسلامة قضائه ببراءة المتهم </w:t>
      </w:r>
      <w:r w:rsidRPr="002A68B8">
        <w:rPr>
          <w:sz w:val="32"/>
          <w:szCs w:val="32"/>
        </w:rPr>
        <w:t xml:space="preserve">– </w:t>
      </w:r>
      <w:r w:rsidRPr="002A68B8">
        <w:rPr>
          <w:sz w:val="32"/>
          <w:szCs w:val="32"/>
          <w:rtl/>
        </w:rPr>
        <w:t xml:space="preserve">المستأنف ضده </w:t>
      </w:r>
      <w:r w:rsidRPr="002A68B8">
        <w:rPr>
          <w:sz w:val="32"/>
          <w:szCs w:val="32"/>
        </w:rPr>
        <w:t xml:space="preserve">- </w:t>
      </w:r>
      <w:r w:rsidRPr="002A68B8">
        <w:rPr>
          <w:sz w:val="32"/>
          <w:szCs w:val="32"/>
          <w:rtl/>
        </w:rPr>
        <w:t>للأسباب التي بني عليها وكفايتها، فإنها تقره، وتأخذ بأسبابه في هذه الشأن وتحيل إليها وتعتبرها كأنها صادرة منها، لما كان ذلك، وكان استئناف النيابة العامة لم يأت بجديد بما يغير ما انتهى إليه الحكم المستأنف فإنه يكون على غير أساس الأمر الذي يتعين معه القضاء برفضه وتأييد الحكم المستأنف فيما قضى به من براءة المستأنف ضده عملاً بالمادة 208/1 من قانون الإجراءات والمحاكمات الجزائية</w:t>
      </w:r>
      <w:r w:rsidRPr="002A68B8">
        <w:rPr>
          <w:sz w:val="32"/>
          <w:szCs w:val="32"/>
        </w:rPr>
        <w:t>.</w:t>
      </w:r>
    </w:p>
    <w:p w:rsidR="002A68B8" w:rsidRPr="002A68B8" w:rsidRDefault="002A68B8" w:rsidP="002A68B8">
      <w:pPr>
        <w:rPr>
          <w:sz w:val="32"/>
          <w:szCs w:val="32"/>
        </w:rPr>
      </w:pPr>
      <w:bookmarkStart w:id="31" w:name="Anchor830"/>
      <w:bookmarkEnd w:id="31"/>
      <w:r w:rsidRPr="002A68B8">
        <w:rPr>
          <w:b/>
          <w:bCs/>
          <w:sz w:val="32"/>
          <w:szCs w:val="32"/>
          <w:rtl/>
        </w:rPr>
        <w:t>لهذه الأسباب</w:t>
      </w:r>
    </w:p>
    <w:p w:rsidR="002A68B8" w:rsidRPr="002A68B8" w:rsidRDefault="002A68B8" w:rsidP="002A68B8">
      <w:pPr>
        <w:rPr>
          <w:sz w:val="32"/>
          <w:szCs w:val="32"/>
        </w:rPr>
      </w:pPr>
      <w:bookmarkStart w:id="32" w:name="Anchor832"/>
      <w:bookmarkEnd w:id="32"/>
      <w:r w:rsidRPr="002A68B8">
        <w:rPr>
          <w:b/>
          <w:bCs/>
          <w:sz w:val="32"/>
          <w:szCs w:val="32"/>
          <w:rtl/>
        </w:rPr>
        <w:t>حكمت المحكمة</w:t>
      </w:r>
      <w:r w:rsidRPr="002A68B8">
        <w:rPr>
          <w:b/>
          <w:bCs/>
          <w:sz w:val="32"/>
          <w:szCs w:val="32"/>
        </w:rPr>
        <w:t>:-</w:t>
      </w:r>
    </w:p>
    <w:p w:rsidR="002A68B8" w:rsidRPr="002A68B8" w:rsidRDefault="002A68B8" w:rsidP="002A68B8">
      <w:pPr>
        <w:rPr>
          <w:sz w:val="32"/>
          <w:szCs w:val="32"/>
        </w:rPr>
      </w:pPr>
      <w:bookmarkStart w:id="33" w:name="Anchor834"/>
      <w:bookmarkEnd w:id="33"/>
      <w:r w:rsidRPr="002A68B8">
        <w:rPr>
          <w:b/>
          <w:bCs/>
          <w:sz w:val="32"/>
          <w:szCs w:val="32"/>
          <w:rtl/>
        </w:rPr>
        <w:t>أولاً</w:t>
      </w:r>
      <w:r w:rsidRPr="002A68B8">
        <w:rPr>
          <w:b/>
          <w:bCs/>
          <w:sz w:val="32"/>
          <w:szCs w:val="32"/>
        </w:rPr>
        <w:t>:-</w:t>
      </w:r>
      <w:r w:rsidRPr="002A68B8">
        <w:rPr>
          <w:sz w:val="32"/>
          <w:szCs w:val="32"/>
        </w:rPr>
        <w:t xml:space="preserve"> </w:t>
      </w:r>
      <w:r w:rsidRPr="002A68B8">
        <w:rPr>
          <w:sz w:val="32"/>
          <w:szCs w:val="32"/>
          <w:rtl/>
        </w:rPr>
        <w:t>بقبول الطعن شكلاً، وفي الموضوع بتمييز الحكم المطعون فيه</w:t>
      </w:r>
      <w:r w:rsidRPr="002A68B8">
        <w:rPr>
          <w:sz w:val="32"/>
          <w:szCs w:val="32"/>
        </w:rPr>
        <w:t>.</w:t>
      </w:r>
    </w:p>
    <w:p w:rsidR="002A68B8" w:rsidRPr="002A68B8" w:rsidRDefault="002A68B8" w:rsidP="002A68B8">
      <w:pPr>
        <w:rPr>
          <w:sz w:val="32"/>
          <w:szCs w:val="32"/>
        </w:rPr>
      </w:pPr>
      <w:bookmarkStart w:id="34" w:name="Anchor841"/>
      <w:bookmarkEnd w:id="34"/>
      <w:r w:rsidRPr="002A68B8">
        <w:rPr>
          <w:b/>
          <w:bCs/>
          <w:sz w:val="32"/>
          <w:szCs w:val="32"/>
          <w:rtl/>
        </w:rPr>
        <w:t>ثانياً</w:t>
      </w:r>
      <w:r w:rsidRPr="002A68B8">
        <w:rPr>
          <w:b/>
          <w:bCs/>
          <w:sz w:val="32"/>
          <w:szCs w:val="32"/>
        </w:rPr>
        <w:t>:-</w:t>
      </w:r>
      <w:r w:rsidRPr="002A68B8">
        <w:rPr>
          <w:sz w:val="32"/>
          <w:szCs w:val="32"/>
        </w:rPr>
        <w:t xml:space="preserve"> </w:t>
      </w:r>
      <w:r w:rsidRPr="002A68B8">
        <w:rPr>
          <w:sz w:val="32"/>
          <w:szCs w:val="32"/>
          <w:rtl/>
        </w:rPr>
        <w:t>وفي موضوع استئناف النيابة العامة برفضه وتأييد الحكم المستأنف فيما قضى من براءة المستأنف ضده من التهم الثلاثة المسندة إليه والمصادرة</w:t>
      </w:r>
      <w:r w:rsidRPr="002A68B8">
        <w:rPr>
          <w:sz w:val="32"/>
          <w:szCs w:val="32"/>
        </w:rPr>
        <w:t>.</w:t>
      </w:r>
    </w:p>
    <w:p w:rsidR="002A68B8" w:rsidRPr="002A68B8" w:rsidRDefault="002A68B8" w:rsidP="002A68B8">
      <w:pPr>
        <w:rPr>
          <w:sz w:val="32"/>
          <w:szCs w:val="32"/>
        </w:rPr>
      </w:pPr>
    </w:p>
    <w:p w:rsidR="002A68B8" w:rsidRPr="002A68B8" w:rsidRDefault="002A68B8" w:rsidP="002A68B8">
      <w:pPr>
        <w:rPr>
          <w:sz w:val="32"/>
          <w:szCs w:val="32"/>
        </w:rPr>
      </w:pPr>
      <w:bookmarkStart w:id="35" w:name="Anchor855"/>
      <w:bookmarkEnd w:id="35"/>
      <w:r w:rsidRPr="002A68B8">
        <w:rPr>
          <w:sz w:val="32"/>
          <w:szCs w:val="32"/>
        </w:rPr>
        <w:t>* * *</w:t>
      </w:r>
    </w:p>
    <w:p w:rsidR="00F65C94" w:rsidRPr="002A68B8" w:rsidRDefault="00F65C94">
      <w:pPr>
        <w:rPr>
          <w:sz w:val="32"/>
          <w:szCs w:val="32"/>
        </w:rPr>
      </w:pPr>
    </w:p>
    <w:sectPr w:rsidR="00F65C94" w:rsidRPr="002A68B8"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129"/>
    <w:rsid w:val="0003272B"/>
    <w:rsid w:val="00294129"/>
    <w:rsid w:val="002A68B8"/>
    <w:rsid w:val="00F65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2A68B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68B8"/>
    <w:rPr>
      <w:color w:val="0000FF"/>
      <w:u w:val="single"/>
    </w:rPr>
  </w:style>
  <w:style w:type="character" w:styleId="FollowedHyperlink">
    <w:name w:val="FollowedHyperlink"/>
    <w:basedOn w:val="DefaultParagraphFont"/>
    <w:uiPriority w:val="99"/>
    <w:semiHidden/>
    <w:unhideWhenUsed/>
    <w:rsid w:val="002A68B8"/>
    <w:rPr>
      <w:color w:val="800080"/>
      <w:u w:val="single"/>
    </w:rPr>
  </w:style>
  <w:style w:type="paragraph" w:styleId="NormalWeb">
    <w:name w:val="Normal (Web)"/>
    <w:basedOn w:val="Normal"/>
    <w:uiPriority w:val="99"/>
    <w:semiHidden/>
    <w:unhideWhenUsed/>
    <w:rsid w:val="002A68B8"/>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2A68B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68B8"/>
    <w:rPr>
      <w:color w:val="0000FF"/>
      <w:u w:val="single"/>
    </w:rPr>
  </w:style>
  <w:style w:type="character" w:styleId="FollowedHyperlink">
    <w:name w:val="FollowedHyperlink"/>
    <w:basedOn w:val="DefaultParagraphFont"/>
    <w:uiPriority w:val="99"/>
    <w:semiHidden/>
    <w:unhideWhenUsed/>
    <w:rsid w:val="002A68B8"/>
    <w:rPr>
      <w:color w:val="800080"/>
      <w:u w:val="single"/>
    </w:rPr>
  </w:style>
  <w:style w:type="paragraph" w:styleId="NormalWeb">
    <w:name w:val="Normal (Web)"/>
    <w:basedOn w:val="Normal"/>
    <w:uiPriority w:val="99"/>
    <w:semiHidden/>
    <w:unhideWhenUsed/>
    <w:rsid w:val="002A68B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0983">
      <w:bodyDiv w:val="1"/>
      <w:marLeft w:val="0"/>
      <w:marRight w:val="0"/>
      <w:marTop w:val="0"/>
      <w:marBottom w:val="0"/>
      <w:divBdr>
        <w:top w:val="none" w:sz="0" w:space="0" w:color="auto"/>
        <w:left w:val="none" w:sz="0" w:space="0" w:color="auto"/>
        <w:bottom w:val="none" w:sz="0" w:space="0" w:color="auto"/>
        <w:right w:val="none" w:sz="0" w:space="0" w:color="auto"/>
      </w:divBdr>
      <w:divsChild>
        <w:div w:id="1700668744">
          <w:marLeft w:val="0"/>
          <w:marRight w:val="0"/>
          <w:marTop w:val="0"/>
          <w:marBottom w:val="0"/>
          <w:divBdr>
            <w:top w:val="none" w:sz="0" w:space="0" w:color="auto"/>
            <w:left w:val="none" w:sz="0" w:space="0" w:color="auto"/>
            <w:bottom w:val="none" w:sz="0" w:space="0" w:color="auto"/>
            <w:right w:val="none" w:sz="0" w:space="0" w:color="auto"/>
          </w:divBdr>
        </w:div>
        <w:div w:id="1141074429">
          <w:marLeft w:val="0"/>
          <w:marRight w:val="0"/>
          <w:marTop w:val="0"/>
          <w:marBottom w:val="0"/>
          <w:divBdr>
            <w:top w:val="none" w:sz="0" w:space="0" w:color="auto"/>
            <w:left w:val="none" w:sz="0" w:space="0" w:color="auto"/>
            <w:bottom w:val="none" w:sz="0" w:space="0" w:color="auto"/>
            <w:right w:val="none" w:sz="0" w:space="0" w:color="auto"/>
          </w:divBdr>
        </w:div>
        <w:div w:id="1190608596">
          <w:marLeft w:val="0"/>
          <w:marRight w:val="0"/>
          <w:marTop w:val="0"/>
          <w:marBottom w:val="0"/>
          <w:divBdr>
            <w:top w:val="none" w:sz="0" w:space="0" w:color="auto"/>
            <w:left w:val="none" w:sz="0" w:space="0" w:color="auto"/>
            <w:bottom w:val="none" w:sz="0" w:space="0" w:color="auto"/>
            <w:right w:val="none" w:sz="0" w:space="0" w:color="auto"/>
          </w:divBdr>
        </w:div>
        <w:div w:id="1613242861">
          <w:marLeft w:val="0"/>
          <w:marRight w:val="0"/>
          <w:marTop w:val="0"/>
          <w:marBottom w:val="0"/>
          <w:divBdr>
            <w:top w:val="none" w:sz="0" w:space="0" w:color="auto"/>
            <w:left w:val="none" w:sz="0" w:space="0" w:color="auto"/>
            <w:bottom w:val="none" w:sz="0" w:space="0" w:color="auto"/>
            <w:right w:val="none" w:sz="0" w:space="0" w:color="auto"/>
          </w:divBdr>
        </w:div>
        <w:div w:id="458499282">
          <w:marLeft w:val="0"/>
          <w:marRight w:val="0"/>
          <w:marTop w:val="0"/>
          <w:marBottom w:val="0"/>
          <w:divBdr>
            <w:top w:val="none" w:sz="0" w:space="0" w:color="auto"/>
            <w:left w:val="none" w:sz="0" w:space="0" w:color="auto"/>
            <w:bottom w:val="none" w:sz="0" w:space="0" w:color="auto"/>
            <w:right w:val="none" w:sz="0" w:space="0" w:color="auto"/>
          </w:divBdr>
        </w:div>
        <w:div w:id="621885924">
          <w:marLeft w:val="0"/>
          <w:marRight w:val="0"/>
          <w:marTop w:val="0"/>
          <w:marBottom w:val="0"/>
          <w:divBdr>
            <w:top w:val="none" w:sz="0" w:space="0" w:color="auto"/>
            <w:left w:val="none" w:sz="0" w:space="0" w:color="auto"/>
            <w:bottom w:val="none" w:sz="0" w:space="0" w:color="auto"/>
            <w:right w:val="none" w:sz="0" w:space="0" w:color="auto"/>
          </w:divBdr>
        </w:div>
        <w:div w:id="1982727903">
          <w:marLeft w:val="0"/>
          <w:marRight w:val="0"/>
          <w:marTop w:val="0"/>
          <w:marBottom w:val="0"/>
          <w:divBdr>
            <w:top w:val="none" w:sz="0" w:space="0" w:color="auto"/>
            <w:left w:val="none" w:sz="0" w:space="0" w:color="auto"/>
            <w:bottom w:val="none" w:sz="0" w:space="0" w:color="auto"/>
            <w:right w:val="none" w:sz="0" w:space="0" w:color="auto"/>
          </w:divBdr>
        </w:div>
        <w:div w:id="317267283">
          <w:marLeft w:val="0"/>
          <w:marRight w:val="0"/>
          <w:marTop w:val="0"/>
          <w:marBottom w:val="0"/>
          <w:divBdr>
            <w:top w:val="none" w:sz="0" w:space="0" w:color="auto"/>
            <w:left w:val="none" w:sz="0" w:space="0" w:color="auto"/>
            <w:bottom w:val="none" w:sz="0" w:space="0" w:color="auto"/>
            <w:right w:val="none" w:sz="0" w:space="0" w:color="auto"/>
          </w:divBdr>
        </w:div>
        <w:div w:id="353074429">
          <w:marLeft w:val="0"/>
          <w:marRight w:val="0"/>
          <w:marTop w:val="0"/>
          <w:marBottom w:val="0"/>
          <w:divBdr>
            <w:top w:val="none" w:sz="0" w:space="0" w:color="auto"/>
            <w:left w:val="none" w:sz="0" w:space="0" w:color="auto"/>
            <w:bottom w:val="none" w:sz="0" w:space="0" w:color="auto"/>
            <w:right w:val="none" w:sz="0" w:space="0" w:color="auto"/>
          </w:divBdr>
        </w:div>
        <w:div w:id="646082787">
          <w:marLeft w:val="0"/>
          <w:marRight w:val="0"/>
          <w:marTop w:val="0"/>
          <w:marBottom w:val="0"/>
          <w:divBdr>
            <w:top w:val="none" w:sz="0" w:space="0" w:color="auto"/>
            <w:left w:val="none" w:sz="0" w:space="0" w:color="auto"/>
            <w:bottom w:val="none" w:sz="0" w:space="0" w:color="auto"/>
            <w:right w:val="none" w:sz="0" w:space="0" w:color="auto"/>
          </w:divBdr>
        </w:div>
        <w:div w:id="1627269769">
          <w:marLeft w:val="0"/>
          <w:marRight w:val="0"/>
          <w:marTop w:val="0"/>
          <w:marBottom w:val="0"/>
          <w:divBdr>
            <w:top w:val="none" w:sz="0" w:space="0" w:color="auto"/>
            <w:left w:val="none" w:sz="0" w:space="0" w:color="auto"/>
            <w:bottom w:val="none" w:sz="0" w:space="0" w:color="auto"/>
            <w:right w:val="none" w:sz="0" w:space="0" w:color="auto"/>
          </w:divBdr>
        </w:div>
        <w:div w:id="1840195483">
          <w:marLeft w:val="0"/>
          <w:marRight w:val="0"/>
          <w:marTop w:val="0"/>
          <w:marBottom w:val="0"/>
          <w:divBdr>
            <w:top w:val="none" w:sz="0" w:space="0" w:color="auto"/>
            <w:left w:val="none" w:sz="0" w:space="0" w:color="auto"/>
            <w:bottom w:val="none" w:sz="0" w:space="0" w:color="auto"/>
            <w:right w:val="none" w:sz="0" w:space="0" w:color="auto"/>
          </w:divBdr>
        </w:div>
        <w:div w:id="1732538871">
          <w:marLeft w:val="0"/>
          <w:marRight w:val="0"/>
          <w:marTop w:val="0"/>
          <w:marBottom w:val="0"/>
          <w:divBdr>
            <w:top w:val="none" w:sz="0" w:space="0" w:color="auto"/>
            <w:left w:val="none" w:sz="0" w:space="0" w:color="auto"/>
            <w:bottom w:val="none" w:sz="0" w:space="0" w:color="auto"/>
            <w:right w:val="none" w:sz="0" w:space="0" w:color="auto"/>
          </w:divBdr>
        </w:div>
        <w:div w:id="729886728">
          <w:marLeft w:val="0"/>
          <w:marRight w:val="0"/>
          <w:marTop w:val="0"/>
          <w:marBottom w:val="0"/>
          <w:divBdr>
            <w:top w:val="none" w:sz="0" w:space="0" w:color="auto"/>
            <w:left w:val="none" w:sz="0" w:space="0" w:color="auto"/>
            <w:bottom w:val="none" w:sz="0" w:space="0" w:color="auto"/>
            <w:right w:val="none" w:sz="0" w:space="0" w:color="auto"/>
          </w:divBdr>
        </w:div>
        <w:div w:id="826359901">
          <w:marLeft w:val="0"/>
          <w:marRight w:val="0"/>
          <w:marTop w:val="0"/>
          <w:marBottom w:val="0"/>
          <w:divBdr>
            <w:top w:val="none" w:sz="0" w:space="0" w:color="auto"/>
            <w:left w:val="none" w:sz="0" w:space="0" w:color="auto"/>
            <w:bottom w:val="none" w:sz="0" w:space="0" w:color="auto"/>
            <w:right w:val="none" w:sz="0" w:space="0" w:color="auto"/>
          </w:divBdr>
        </w:div>
        <w:div w:id="1560164511">
          <w:marLeft w:val="0"/>
          <w:marRight w:val="0"/>
          <w:marTop w:val="0"/>
          <w:marBottom w:val="0"/>
          <w:divBdr>
            <w:top w:val="none" w:sz="0" w:space="0" w:color="auto"/>
            <w:left w:val="none" w:sz="0" w:space="0" w:color="auto"/>
            <w:bottom w:val="none" w:sz="0" w:space="0" w:color="auto"/>
            <w:right w:val="none" w:sz="0" w:space="0" w:color="auto"/>
          </w:divBdr>
        </w:div>
        <w:div w:id="907153731">
          <w:marLeft w:val="0"/>
          <w:marRight w:val="0"/>
          <w:marTop w:val="0"/>
          <w:marBottom w:val="0"/>
          <w:divBdr>
            <w:top w:val="none" w:sz="0" w:space="0" w:color="auto"/>
            <w:left w:val="none" w:sz="0" w:space="0" w:color="auto"/>
            <w:bottom w:val="none" w:sz="0" w:space="0" w:color="auto"/>
            <w:right w:val="none" w:sz="0" w:space="0" w:color="auto"/>
          </w:divBdr>
        </w:div>
        <w:div w:id="840975140">
          <w:marLeft w:val="0"/>
          <w:marRight w:val="0"/>
          <w:marTop w:val="0"/>
          <w:marBottom w:val="0"/>
          <w:divBdr>
            <w:top w:val="none" w:sz="0" w:space="0" w:color="auto"/>
            <w:left w:val="none" w:sz="0" w:space="0" w:color="auto"/>
            <w:bottom w:val="none" w:sz="0" w:space="0" w:color="auto"/>
            <w:right w:val="none" w:sz="0" w:space="0" w:color="auto"/>
          </w:divBdr>
        </w:div>
        <w:div w:id="1744061845">
          <w:marLeft w:val="0"/>
          <w:marRight w:val="0"/>
          <w:marTop w:val="0"/>
          <w:marBottom w:val="0"/>
          <w:divBdr>
            <w:top w:val="none" w:sz="0" w:space="0" w:color="auto"/>
            <w:left w:val="none" w:sz="0" w:space="0" w:color="auto"/>
            <w:bottom w:val="none" w:sz="0" w:space="0" w:color="auto"/>
            <w:right w:val="none" w:sz="0" w:space="0" w:color="auto"/>
          </w:divBdr>
        </w:div>
        <w:div w:id="2000112240">
          <w:marLeft w:val="0"/>
          <w:marRight w:val="0"/>
          <w:marTop w:val="0"/>
          <w:marBottom w:val="0"/>
          <w:divBdr>
            <w:top w:val="none" w:sz="0" w:space="0" w:color="auto"/>
            <w:left w:val="none" w:sz="0" w:space="0" w:color="auto"/>
            <w:bottom w:val="none" w:sz="0" w:space="0" w:color="auto"/>
            <w:right w:val="none" w:sz="0" w:space="0" w:color="auto"/>
          </w:divBdr>
        </w:div>
        <w:div w:id="1298291434">
          <w:marLeft w:val="0"/>
          <w:marRight w:val="0"/>
          <w:marTop w:val="0"/>
          <w:marBottom w:val="0"/>
          <w:divBdr>
            <w:top w:val="none" w:sz="0" w:space="0" w:color="auto"/>
            <w:left w:val="none" w:sz="0" w:space="0" w:color="auto"/>
            <w:bottom w:val="none" w:sz="0" w:space="0" w:color="auto"/>
            <w:right w:val="none" w:sz="0" w:space="0" w:color="auto"/>
          </w:divBdr>
        </w:div>
        <w:div w:id="1766875331">
          <w:marLeft w:val="0"/>
          <w:marRight w:val="0"/>
          <w:marTop w:val="0"/>
          <w:marBottom w:val="0"/>
          <w:divBdr>
            <w:top w:val="none" w:sz="0" w:space="0" w:color="auto"/>
            <w:left w:val="none" w:sz="0" w:space="0" w:color="auto"/>
            <w:bottom w:val="none" w:sz="0" w:space="0" w:color="auto"/>
            <w:right w:val="none" w:sz="0" w:space="0" w:color="auto"/>
          </w:divBdr>
        </w:div>
        <w:div w:id="1299454179">
          <w:marLeft w:val="0"/>
          <w:marRight w:val="0"/>
          <w:marTop w:val="0"/>
          <w:marBottom w:val="0"/>
          <w:divBdr>
            <w:top w:val="none" w:sz="0" w:space="0" w:color="auto"/>
            <w:left w:val="none" w:sz="0" w:space="0" w:color="auto"/>
            <w:bottom w:val="none" w:sz="0" w:space="0" w:color="auto"/>
            <w:right w:val="none" w:sz="0" w:space="0" w:color="auto"/>
          </w:divBdr>
        </w:div>
        <w:div w:id="1557358397">
          <w:marLeft w:val="0"/>
          <w:marRight w:val="0"/>
          <w:marTop w:val="0"/>
          <w:marBottom w:val="0"/>
          <w:divBdr>
            <w:top w:val="none" w:sz="0" w:space="0" w:color="auto"/>
            <w:left w:val="none" w:sz="0" w:space="0" w:color="auto"/>
            <w:bottom w:val="none" w:sz="0" w:space="0" w:color="auto"/>
            <w:right w:val="none" w:sz="0" w:space="0" w:color="auto"/>
          </w:divBdr>
        </w:div>
        <w:div w:id="1214459979">
          <w:marLeft w:val="0"/>
          <w:marRight w:val="0"/>
          <w:marTop w:val="0"/>
          <w:marBottom w:val="0"/>
          <w:divBdr>
            <w:top w:val="none" w:sz="0" w:space="0" w:color="auto"/>
            <w:left w:val="none" w:sz="0" w:space="0" w:color="auto"/>
            <w:bottom w:val="none" w:sz="0" w:space="0" w:color="auto"/>
            <w:right w:val="none" w:sz="0" w:space="0" w:color="auto"/>
          </w:divBdr>
        </w:div>
        <w:div w:id="1053192656">
          <w:marLeft w:val="0"/>
          <w:marRight w:val="0"/>
          <w:marTop w:val="0"/>
          <w:marBottom w:val="0"/>
          <w:divBdr>
            <w:top w:val="none" w:sz="0" w:space="0" w:color="auto"/>
            <w:left w:val="none" w:sz="0" w:space="0" w:color="auto"/>
            <w:bottom w:val="none" w:sz="0" w:space="0" w:color="auto"/>
            <w:right w:val="none" w:sz="0" w:space="0" w:color="auto"/>
          </w:divBdr>
        </w:div>
        <w:div w:id="1520116901">
          <w:marLeft w:val="0"/>
          <w:marRight w:val="0"/>
          <w:marTop w:val="0"/>
          <w:marBottom w:val="0"/>
          <w:divBdr>
            <w:top w:val="none" w:sz="0" w:space="0" w:color="auto"/>
            <w:left w:val="none" w:sz="0" w:space="0" w:color="auto"/>
            <w:bottom w:val="none" w:sz="0" w:space="0" w:color="auto"/>
            <w:right w:val="none" w:sz="0" w:space="0" w:color="auto"/>
          </w:divBdr>
        </w:div>
        <w:div w:id="1609511262">
          <w:marLeft w:val="0"/>
          <w:marRight w:val="0"/>
          <w:marTop w:val="0"/>
          <w:marBottom w:val="0"/>
          <w:divBdr>
            <w:top w:val="none" w:sz="0" w:space="0" w:color="auto"/>
            <w:left w:val="none" w:sz="0" w:space="0" w:color="auto"/>
            <w:bottom w:val="none" w:sz="0" w:space="0" w:color="auto"/>
            <w:right w:val="none" w:sz="0" w:space="0" w:color="auto"/>
          </w:divBdr>
        </w:div>
      </w:divsChild>
    </w:div>
    <w:div w:id="1814641896">
      <w:bodyDiv w:val="1"/>
      <w:marLeft w:val="0"/>
      <w:marRight w:val="0"/>
      <w:marTop w:val="0"/>
      <w:marBottom w:val="0"/>
      <w:divBdr>
        <w:top w:val="none" w:sz="0" w:space="0" w:color="auto"/>
        <w:left w:val="none" w:sz="0" w:space="0" w:color="auto"/>
        <w:bottom w:val="none" w:sz="0" w:space="0" w:color="auto"/>
        <w:right w:val="none" w:sz="0" w:space="0" w:color="auto"/>
      </w:divBdr>
      <w:divsChild>
        <w:div w:id="982852470">
          <w:marLeft w:val="0"/>
          <w:marRight w:val="0"/>
          <w:marTop w:val="0"/>
          <w:marBottom w:val="0"/>
          <w:divBdr>
            <w:top w:val="none" w:sz="0" w:space="0" w:color="auto"/>
            <w:left w:val="none" w:sz="0" w:space="0" w:color="auto"/>
            <w:bottom w:val="none" w:sz="0" w:space="0" w:color="auto"/>
            <w:right w:val="none" w:sz="0" w:space="0" w:color="auto"/>
          </w:divBdr>
        </w:div>
        <w:div w:id="2088381658">
          <w:marLeft w:val="0"/>
          <w:marRight w:val="0"/>
          <w:marTop w:val="0"/>
          <w:marBottom w:val="0"/>
          <w:divBdr>
            <w:top w:val="none" w:sz="0" w:space="0" w:color="auto"/>
            <w:left w:val="none" w:sz="0" w:space="0" w:color="auto"/>
            <w:bottom w:val="none" w:sz="0" w:space="0" w:color="auto"/>
            <w:right w:val="none" w:sz="0" w:space="0" w:color="auto"/>
          </w:divBdr>
        </w:div>
        <w:div w:id="824051286">
          <w:marLeft w:val="0"/>
          <w:marRight w:val="0"/>
          <w:marTop w:val="0"/>
          <w:marBottom w:val="0"/>
          <w:divBdr>
            <w:top w:val="none" w:sz="0" w:space="0" w:color="auto"/>
            <w:left w:val="none" w:sz="0" w:space="0" w:color="auto"/>
            <w:bottom w:val="none" w:sz="0" w:space="0" w:color="auto"/>
            <w:right w:val="none" w:sz="0" w:space="0" w:color="auto"/>
          </w:divBdr>
        </w:div>
        <w:div w:id="543753868">
          <w:marLeft w:val="0"/>
          <w:marRight w:val="0"/>
          <w:marTop w:val="0"/>
          <w:marBottom w:val="0"/>
          <w:divBdr>
            <w:top w:val="none" w:sz="0" w:space="0" w:color="auto"/>
            <w:left w:val="none" w:sz="0" w:space="0" w:color="auto"/>
            <w:bottom w:val="none" w:sz="0" w:space="0" w:color="auto"/>
            <w:right w:val="none" w:sz="0" w:space="0" w:color="auto"/>
          </w:divBdr>
        </w:div>
        <w:div w:id="592317859">
          <w:marLeft w:val="0"/>
          <w:marRight w:val="0"/>
          <w:marTop w:val="0"/>
          <w:marBottom w:val="0"/>
          <w:divBdr>
            <w:top w:val="none" w:sz="0" w:space="0" w:color="auto"/>
            <w:left w:val="none" w:sz="0" w:space="0" w:color="auto"/>
            <w:bottom w:val="none" w:sz="0" w:space="0" w:color="auto"/>
            <w:right w:val="none" w:sz="0" w:space="0" w:color="auto"/>
          </w:divBdr>
        </w:div>
        <w:div w:id="766537943">
          <w:marLeft w:val="0"/>
          <w:marRight w:val="0"/>
          <w:marTop w:val="0"/>
          <w:marBottom w:val="0"/>
          <w:divBdr>
            <w:top w:val="none" w:sz="0" w:space="0" w:color="auto"/>
            <w:left w:val="none" w:sz="0" w:space="0" w:color="auto"/>
            <w:bottom w:val="none" w:sz="0" w:space="0" w:color="auto"/>
            <w:right w:val="none" w:sz="0" w:space="0" w:color="auto"/>
          </w:divBdr>
        </w:div>
        <w:div w:id="215941797">
          <w:marLeft w:val="0"/>
          <w:marRight w:val="0"/>
          <w:marTop w:val="0"/>
          <w:marBottom w:val="0"/>
          <w:divBdr>
            <w:top w:val="none" w:sz="0" w:space="0" w:color="auto"/>
            <w:left w:val="none" w:sz="0" w:space="0" w:color="auto"/>
            <w:bottom w:val="none" w:sz="0" w:space="0" w:color="auto"/>
            <w:right w:val="none" w:sz="0" w:space="0" w:color="auto"/>
          </w:divBdr>
        </w:div>
        <w:div w:id="2139564610">
          <w:marLeft w:val="0"/>
          <w:marRight w:val="0"/>
          <w:marTop w:val="0"/>
          <w:marBottom w:val="0"/>
          <w:divBdr>
            <w:top w:val="none" w:sz="0" w:space="0" w:color="auto"/>
            <w:left w:val="none" w:sz="0" w:space="0" w:color="auto"/>
            <w:bottom w:val="none" w:sz="0" w:space="0" w:color="auto"/>
            <w:right w:val="none" w:sz="0" w:space="0" w:color="auto"/>
          </w:divBdr>
        </w:div>
        <w:div w:id="924535056">
          <w:marLeft w:val="0"/>
          <w:marRight w:val="0"/>
          <w:marTop w:val="0"/>
          <w:marBottom w:val="0"/>
          <w:divBdr>
            <w:top w:val="none" w:sz="0" w:space="0" w:color="auto"/>
            <w:left w:val="none" w:sz="0" w:space="0" w:color="auto"/>
            <w:bottom w:val="none" w:sz="0" w:space="0" w:color="auto"/>
            <w:right w:val="none" w:sz="0" w:space="0" w:color="auto"/>
          </w:divBdr>
        </w:div>
        <w:div w:id="341056474">
          <w:marLeft w:val="0"/>
          <w:marRight w:val="0"/>
          <w:marTop w:val="0"/>
          <w:marBottom w:val="0"/>
          <w:divBdr>
            <w:top w:val="none" w:sz="0" w:space="0" w:color="auto"/>
            <w:left w:val="none" w:sz="0" w:space="0" w:color="auto"/>
            <w:bottom w:val="none" w:sz="0" w:space="0" w:color="auto"/>
            <w:right w:val="none" w:sz="0" w:space="0" w:color="auto"/>
          </w:divBdr>
        </w:div>
        <w:div w:id="214702091">
          <w:marLeft w:val="0"/>
          <w:marRight w:val="0"/>
          <w:marTop w:val="0"/>
          <w:marBottom w:val="0"/>
          <w:divBdr>
            <w:top w:val="none" w:sz="0" w:space="0" w:color="auto"/>
            <w:left w:val="none" w:sz="0" w:space="0" w:color="auto"/>
            <w:bottom w:val="none" w:sz="0" w:space="0" w:color="auto"/>
            <w:right w:val="none" w:sz="0" w:space="0" w:color="auto"/>
          </w:divBdr>
        </w:div>
        <w:div w:id="1561749453">
          <w:marLeft w:val="0"/>
          <w:marRight w:val="0"/>
          <w:marTop w:val="0"/>
          <w:marBottom w:val="0"/>
          <w:divBdr>
            <w:top w:val="none" w:sz="0" w:space="0" w:color="auto"/>
            <w:left w:val="none" w:sz="0" w:space="0" w:color="auto"/>
            <w:bottom w:val="none" w:sz="0" w:space="0" w:color="auto"/>
            <w:right w:val="none" w:sz="0" w:space="0" w:color="auto"/>
          </w:divBdr>
        </w:div>
        <w:div w:id="1389186114">
          <w:marLeft w:val="0"/>
          <w:marRight w:val="0"/>
          <w:marTop w:val="0"/>
          <w:marBottom w:val="0"/>
          <w:divBdr>
            <w:top w:val="none" w:sz="0" w:space="0" w:color="auto"/>
            <w:left w:val="none" w:sz="0" w:space="0" w:color="auto"/>
            <w:bottom w:val="none" w:sz="0" w:space="0" w:color="auto"/>
            <w:right w:val="none" w:sz="0" w:space="0" w:color="auto"/>
          </w:divBdr>
        </w:div>
        <w:div w:id="690574997">
          <w:marLeft w:val="0"/>
          <w:marRight w:val="0"/>
          <w:marTop w:val="0"/>
          <w:marBottom w:val="0"/>
          <w:divBdr>
            <w:top w:val="none" w:sz="0" w:space="0" w:color="auto"/>
            <w:left w:val="none" w:sz="0" w:space="0" w:color="auto"/>
            <w:bottom w:val="none" w:sz="0" w:space="0" w:color="auto"/>
            <w:right w:val="none" w:sz="0" w:space="0" w:color="auto"/>
          </w:divBdr>
        </w:div>
        <w:div w:id="744188945">
          <w:marLeft w:val="0"/>
          <w:marRight w:val="0"/>
          <w:marTop w:val="0"/>
          <w:marBottom w:val="0"/>
          <w:divBdr>
            <w:top w:val="none" w:sz="0" w:space="0" w:color="auto"/>
            <w:left w:val="none" w:sz="0" w:space="0" w:color="auto"/>
            <w:bottom w:val="none" w:sz="0" w:space="0" w:color="auto"/>
            <w:right w:val="none" w:sz="0" w:space="0" w:color="auto"/>
          </w:divBdr>
        </w:div>
        <w:div w:id="2018772076">
          <w:marLeft w:val="0"/>
          <w:marRight w:val="0"/>
          <w:marTop w:val="0"/>
          <w:marBottom w:val="0"/>
          <w:divBdr>
            <w:top w:val="none" w:sz="0" w:space="0" w:color="auto"/>
            <w:left w:val="none" w:sz="0" w:space="0" w:color="auto"/>
            <w:bottom w:val="none" w:sz="0" w:space="0" w:color="auto"/>
            <w:right w:val="none" w:sz="0" w:space="0" w:color="auto"/>
          </w:divBdr>
        </w:div>
        <w:div w:id="973212762">
          <w:marLeft w:val="0"/>
          <w:marRight w:val="0"/>
          <w:marTop w:val="0"/>
          <w:marBottom w:val="0"/>
          <w:divBdr>
            <w:top w:val="none" w:sz="0" w:space="0" w:color="auto"/>
            <w:left w:val="none" w:sz="0" w:space="0" w:color="auto"/>
            <w:bottom w:val="none" w:sz="0" w:space="0" w:color="auto"/>
            <w:right w:val="none" w:sz="0" w:space="0" w:color="auto"/>
          </w:divBdr>
        </w:div>
        <w:div w:id="1615012459">
          <w:marLeft w:val="0"/>
          <w:marRight w:val="0"/>
          <w:marTop w:val="0"/>
          <w:marBottom w:val="0"/>
          <w:divBdr>
            <w:top w:val="none" w:sz="0" w:space="0" w:color="auto"/>
            <w:left w:val="none" w:sz="0" w:space="0" w:color="auto"/>
            <w:bottom w:val="none" w:sz="0" w:space="0" w:color="auto"/>
            <w:right w:val="none" w:sz="0" w:space="0" w:color="auto"/>
          </w:divBdr>
        </w:div>
        <w:div w:id="11153746">
          <w:marLeft w:val="0"/>
          <w:marRight w:val="0"/>
          <w:marTop w:val="0"/>
          <w:marBottom w:val="0"/>
          <w:divBdr>
            <w:top w:val="none" w:sz="0" w:space="0" w:color="auto"/>
            <w:left w:val="none" w:sz="0" w:space="0" w:color="auto"/>
            <w:bottom w:val="none" w:sz="0" w:space="0" w:color="auto"/>
            <w:right w:val="none" w:sz="0" w:space="0" w:color="auto"/>
          </w:divBdr>
        </w:div>
        <w:div w:id="792016137">
          <w:marLeft w:val="0"/>
          <w:marRight w:val="0"/>
          <w:marTop w:val="0"/>
          <w:marBottom w:val="0"/>
          <w:divBdr>
            <w:top w:val="none" w:sz="0" w:space="0" w:color="auto"/>
            <w:left w:val="none" w:sz="0" w:space="0" w:color="auto"/>
            <w:bottom w:val="none" w:sz="0" w:space="0" w:color="auto"/>
            <w:right w:val="none" w:sz="0" w:space="0" w:color="auto"/>
          </w:divBdr>
        </w:div>
        <w:div w:id="895164214">
          <w:marLeft w:val="0"/>
          <w:marRight w:val="0"/>
          <w:marTop w:val="0"/>
          <w:marBottom w:val="0"/>
          <w:divBdr>
            <w:top w:val="none" w:sz="0" w:space="0" w:color="auto"/>
            <w:left w:val="none" w:sz="0" w:space="0" w:color="auto"/>
            <w:bottom w:val="none" w:sz="0" w:space="0" w:color="auto"/>
            <w:right w:val="none" w:sz="0" w:space="0" w:color="auto"/>
          </w:divBdr>
        </w:div>
        <w:div w:id="1618296334">
          <w:marLeft w:val="0"/>
          <w:marRight w:val="0"/>
          <w:marTop w:val="0"/>
          <w:marBottom w:val="0"/>
          <w:divBdr>
            <w:top w:val="none" w:sz="0" w:space="0" w:color="auto"/>
            <w:left w:val="none" w:sz="0" w:space="0" w:color="auto"/>
            <w:bottom w:val="none" w:sz="0" w:space="0" w:color="auto"/>
            <w:right w:val="none" w:sz="0" w:space="0" w:color="auto"/>
          </w:divBdr>
        </w:div>
        <w:div w:id="1102726595">
          <w:marLeft w:val="0"/>
          <w:marRight w:val="0"/>
          <w:marTop w:val="0"/>
          <w:marBottom w:val="0"/>
          <w:divBdr>
            <w:top w:val="none" w:sz="0" w:space="0" w:color="auto"/>
            <w:left w:val="none" w:sz="0" w:space="0" w:color="auto"/>
            <w:bottom w:val="none" w:sz="0" w:space="0" w:color="auto"/>
            <w:right w:val="none" w:sz="0" w:space="0" w:color="auto"/>
          </w:divBdr>
        </w:div>
        <w:div w:id="1565874770">
          <w:marLeft w:val="0"/>
          <w:marRight w:val="0"/>
          <w:marTop w:val="0"/>
          <w:marBottom w:val="0"/>
          <w:divBdr>
            <w:top w:val="none" w:sz="0" w:space="0" w:color="auto"/>
            <w:left w:val="none" w:sz="0" w:space="0" w:color="auto"/>
            <w:bottom w:val="none" w:sz="0" w:space="0" w:color="auto"/>
            <w:right w:val="none" w:sz="0" w:space="0" w:color="auto"/>
          </w:divBdr>
        </w:div>
        <w:div w:id="677082654">
          <w:marLeft w:val="0"/>
          <w:marRight w:val="0"/>
          <w:marTop w:val="0"/>
          <w:marBottom w:val="0"/>
          <w:divBdr>
            <w:top w:val="none" w:sz="0" w:space="0" w:color="auto"/>
            <w:left w:val="none" w:sz="0" w:space="0" w:color="auto"/>
            <w:bottom w:val="none" w:sz="0" w:space="0" w:color="auto"/>
            <w:right w:val="none" w:sz="0" w:space="0" w:color="auto"/>
          </w:divBdr>
        </w:div>
        <w:div w:id="164132985">
          <w:marLeft w:val="0"/>
          <w:marRight w:val="0"/>
          <w:marTop w:val="0"/>
          <w:marBottom w:val="0"/>
          <w:divBdr>
            <w:top w:val="none" w:sz="0" w:space="0" w:color="auto"/>
            <w:left w:val="none" w:sz="0" w:space="0" w:color="auto"/>
            <w:bottom w:val="none" w:sz="0" w:space="0" w:color="auto"/>
            <w:right w:val="none" w:sz="0" w:space="0" w:color="auto"/>
          </w:divBdr>
        </w:div>
        <w:div w:id="1516655250">
          <w:marLeft w:val="0"/>
          <w:marRight w:val="0"/>
          <w:marTop w:val="0"/>
          <w:marBottom w:val="0"/>
          <w:divBdr>
            <w:top w:val="none" w:sz="0" w:space="0" w:color="auto"/>
            <w:left w:val="none" w:sz="0" w:space="0" w:color="auto"/>
            <w:bottom w:val="none" w:sz="0" w:space="0" w:color="auto"/>
            <w:right w:val="none" w:sz="0" w:space="0" w:color="auto"/>
          </w:divBdr>
        </w:div>
        <w:div w:id="1590655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1510</Words>
  <Characters>8611</Characters>
  <Application>Microsoft Office Word</Application>
  <DocSecurity>0</DocSecurity>
  <Lines>71</Lines>
  <Paragraphs>20</Paragraphs>
  <ScaleCrop>false</ScaleCrop>
  <Company/>
  <LinksUpToDate>false</LinksUpToDate>
  <CharactersWithSpaces>10101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2020-04-26T11:10:00Z</dcterms:created>
  <dcterms:modified xsi:type="dcterms:W3CDTF">2020-04-26T11:11:00Z</dcterms:modified>
</cp:coreProperties>
</file>