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4B62" w:rsidRPr="00A14B62" w:rsidRDefault="00A14B62" w:rsidP="00A14B62">
      <w:pPr>
        <w:jc w:val="center"/>
        <w:rPr>
          <w:sz w:val="32"/>
          <w:szCs w:val="32"/>
        </w:rPr>
      </w:pPr>
      <w:bookmarkStart w:id="0" w:name="Anchor1"/>
      <w:bookmarkEnd w:id="0"/>
      <w:r w:rsidRPr="00A14B62">
        <w:rPr>
          <w:sz w:val="32"/>
          <w:szCs w:val="32"/>
          <w:rtl/>
        </w:rPr>
        <w:t xml:space="preserve">الطعن رقم </w:t>
      </w:r>
      <w:r w:rsidRPr="00A14B62">
        <w:rPr>
          <w:sz w:val="32"/>
          <w:szCs w:val="32"/>
        </w:rPr>
        <w:t>340/201</w:t>
      </w:r>
      <w:bookmarkStart w:id="1" w:name="_GoBack"/>
      <w:bookmarkEnd w:id="1"/>
      <w:r w:rsidRPr="00A14B62">
        <w:rPr>
          <w:sz w:val="32"/>
          <w:szCs w:val="32"/>
        </w:rPr>
        <w:t>3</w:t>
      </w:r>
    </w:p>
    <w:p w:rsidR="00A14B62" w:rsidRPr="00A14B62" w:rsidRDefault="00A14B62" w:rsidP="00A14B62">
      <w:pPr>
        <w:rPr>
          <w:sz w:val="32"/>
          <w:szCs w:val="32"/>
        </w:rPr>
      </w:pPr>
      <w:bookmarkStart w:id="2" w:name="Anchor7"/>
      <w:bookmarkEnd w:id="2"/>
      <w:r w:rsidRPr="00A14B62">
        <w:rPr>
          <w:sz w:val="32"/>
          <w:szCs w:val="32"/>
          <w:rtl/>
        </w:rPr>
        <w:t>هيئة المحكمة</w:t>
      </w:r>
      <w:r w:rsidRPr="00A14B62">
        <w:rPr>
          <w:sz w:val="32"/>
          <w:szCs w:val="32"/>
        </w:rPr>
        <w:t xml:space="preserve">: </w:t>
      </w:r>
      <w:r w:rsidRPr="00A14B62">
        <w:rPr>
          <w:sz w:val="32"/>
          <w:szCs w:val="32"/>
          <w:rtl/>
        </w:rPr>
        <w:t>برئاسة السيد المستشار عبدالله جاسم العبدالله رئيس الجلسة وعضوية السادة المستشارين ممدوح يوسف وسيد الدليل ولاشين ابراهيم وخالد مقلد</w:t>
      </w:r>
    </w:p>
    <w:bookmarkStart w:id="3" w:name="Anchor24"/>
    <w:bookmarkEnd w:id="3"/>
    <w:p w:rsidR="00A14B62" w:rsidRPr="00A14B62" w:rsidRDefault="00A14B62" w:rsidP="00A14B62">
      <w:pPr>
        <w:rPr>
          <w:sz w:val="32"/>
          <w:szCs w:val="32"/>
        </w:rPr>
      </w:pPr>
      <w:r w:rsidRPr="00A14B62">
        <w:rPr>
          <w:sz w:val="32"/>
          <w:szCs w:val="32"/>
        </w:rPr>
        <w:fldChar w:fldCharType="begin"/>
      </w:r>
      <w:r w:rsidRPr="00A14B62">
        <w:rPr>
          <w:sz w:val="32"/>
          <w:szCs w:val="32"/>
        </w:rPr>
        <w:instrText xml:space="preserve"> HYPERLINK "http://www.law.gov.kw/KWT_CC-Ar/00_2014/00_%D8%A7%D9%84%D8%AF%D8%A7%D8%A6%D8%B1%D8%A9%20%D8%A7%D9%84%D8%AC%D8%B2%D8%A7%D8%A6%D9%8A%D8%A9/KWT-CC-Ar_2014-06-23_00340_Taan.html" \l "TM2014_340_1" </w:instrText>
      </w:r>
      <w:r w:rsidRPr="00A14B62">
        <w:rPr>
          <w:sz w:val="32"/>
          <w:szCs w:val="32"/>
        </w:rPr>
        <w:fldChar w:fldCharType="separate"/>
      </w:r>
      <w:r w:rsidRPr="00A14B62">
        <w:rPr>
          <w:rStyle w:val="Hyperlink"/>
          <w:sz w:val="32"/>
          <w:szCs w:val="32"/>
        </w:rPr>
        <w:t xml:space="preserve">1- </w:t>
      </w:r>
      <w:r w:rsidRPr="00A14B62">
        <w:rPr>
          <w:rStyle w:val="Hyperlink"/>
          <w:sz w:val="32"/>
          <w:szCs w:val="32"/>
          <w:rtl/>
        </w:rPr>
        <w:t>إن للمجني عليه في جرائم الايذاء والتعدي التي لا تزيد عقوبتها عن الحبس لمدة خمس سنوات ان يعفو عن المتهم او يتصالح معه على مال قبل صدور الحكم او بعده فيترتب على ذلك ما يترتب على الحكم بالبراءة من آثار شرط موافقة المحكمة</w:t>
      </w:r>
      <w:r w:rsidRPr="00A14B62">
        <w:rPr>
          <w:rStyle w:val="Hyperlink"/>
          <w:sz w:val="32"/>
          <w:szCs w:val="32"/>
        </w:rPr>
        <w:t>.</w:t>
      </w:r>
      <w:r w:rsidRPr="00A14B62">
        <w:rPr>
          <w:sz w:val="32"/>
          <w:szCs w:val="32"/>
        </w:rPr>
        <w:fldChar w:fldCharType="end"/>
      </w:r>
    </w:p>
    <w:bookmarkStart w:id="4" w:name="Anchor55"/>
    <w:bookmarkEnd w:id="4"/>
    <w:p w:rsidR="00A14B62" w:rsidRPr="00A14B62" w:rsidRDefault="00A14B62" w:rsidP="00A14B62">
      <w:pPr>
        <w:rPr>
          <w:sz w:val="32"/>
          <w:szCs w:val="32"/>
        </w:rPr>
      </w:pPr>
      <w:r w:rsidRPr="00A14B62">
        <w:rPr>
          <w:sz w:val="32"/>
          <w:szCs w:val="32"/>
        </w:rPr>
        <w:fldChar w:fldCharType="begin"/>
      </w:r>
      <w:r w:rsidRPr="00A14B62">
        <w:rPr>
          <w:sz w:val="32"/>
          <w:szCs w:val="32"/>
        </w:rPr>
        <w:instrText xml:space="preserve"> HYPERLINK "http://www.law.gov.kw/KWT_CC-Ar/00_2014/00_%D8%A7%D9%84%D8%AF%D8%A7%D8%A6%D8%B1%D8%A9%20%D8%A7%D9%84%D8%AC%D8%B2%D8%A7%D8%A6%D9%8A%D8%A9/KWT-CC-Ar_2014-06-23_00340_Taan.html" \l "TM2014_340_2" </w:instrText>
      </w:r>
      <w:r w:rsidRPr="00A14B62">
        <w:rPr>
          <w:sz w:val="32"/>
          <w:szCs w:val="32"/>
        </w:rPr>
        <w:fldChar w:fldCharType="separate"/>
      </w:r>
      <w:r w:rsidRPr="00A14B62">
        <w:rPr>
          <w:rStyle w:val="Hyperlink"/>
          <w:sz w:val="32"/>
          <w:szCs w:val="32"/>
        </w:rPr>
        <w:t xml:space="preserve">2- </w:t>
      </w:r>
      <w:r w:rsidRPr="00A14B62">
        <w:rPr>
          <w:rStyle w:val="Hyperlink"/>
          <w:sz w:val="32"/>
          <w:szCs w:val="32"/>
          <w:rtl/>
        </w:rPr>
        <w:t>إن للمجني عليه العفو عن المتهم او التصالح معه في جميع الاحوال سواء تم ذلك اثناء نظر الدعوى امام المحكمة او بعد الفصل فيها بحكم بات وتجوز إثارة طلب إعمال الاثر القانوني للعفو في اي حالة كانت عليها الدعوى ولو لأول مرة امام محكمة التمييز</w:t>
      </w:r>
      <w:r w:rsidRPr="00A14B62">
        <w:rPr>
          <w:rStyle w:val="Hyperlink"/>
          <w:sz w:val="32"/>
          <w:szCs w:val="32"/>
        </w:rPr>
        <w:t>.</w:t>
      </w:r>
      <w:r w:rsidRPr="00A14B62">
        <w:rPr>
          <w:sz w:val="32"/>
          <w:szCs w:val="32"/>
        </w:rPr>
        <w:fldChar w:fldCharType="end"/>
      </w:r>
      <w:r w:rsidRPr="00A14B62">
        <w:rPr>
          <w:sz w:val="32"/>
          <w:szCs w:val="32"/>
        </w:rPr>
        <w:br/>
      </w:r>
      <w:r w:rsidRPr="00A14B62">
        <w:rPr>
          <w:sz w:val="32"/>
          <w:szCs w:val="32"/>
        </w:rPr>
        <w:br/>
      </w:r>
      <w:r w:rsidRPr="00A14B62">
        <w:rPr>
          <w:sz w:val="32"/>
          <w:szCs w:val="32"/>
          <w:u w:val="single"/>
          <w:rtl/>
        </w:rPr>
        <w:t>ملاحظة</w:t>
      </w:r>
      <w:r w:rsidRPr="00A14B62">
        <w:rPr>
          <w:sz w:val="32"/>
          <w:szCs w:val="32"/>
          <w:u w:val="single"/>
        </w:rPr>
        <w:t xml:space="preserve"> :</w:t>
      </w:r>
      <w:r w:rsidRPr="00A14B62">
        <w:rPr>
          <w:sz w:val="32"/>
          <w:szCs w:val="32"/>
        </w:rPr>
        <w:br/>
      </w:r>
      <w:r w:rsidRPr="00A14B62">
        <w:rPr>
          <w:sz w:val="32"/>
          <w:szCs w:val="32"/>
          <w:rtl/>
        </w:rPr>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A14B62" w:rsidRPr="00A14B62" w:rsidRDefault="00A14B62" w:rsidP="00A14B62">
      <w:pPr>
        <w:rPr>
          <w:sz w:val="32"/>
          <w:szCs w:val="32"/>
        </w:rPr>
      </w:pPr>
      <w:bookmarkStart w:id="5" w:name="Anchor78"/>
      <w:bookmarkEnd w:id="5"/>
      <w:r w:rsidRPr="00A14B62">
        <w:rPr>
          <w:b/>
          <w:bCs/>
          <w:sz w:val="32"/>
          <w:szCs w:val="32"/>
          <w:rtl/>
        </w:rPr>
        <w:t>المحكمة</w:t>
      </w:r>
    </w:p>
    <w:p w:rsidR="00A14B62" w:rsidRPr="00A14B62" w:rsidRDefault="00A14B62" w:rsidP="00A14B62">
      <w:pPr>
        <w:rPr>
          <w:sz w:val="32"/>
          <w:szCs w:val="32"/>
        </w:rPr>
      </w:pPr>
      <w:bookmarkStart w:id="6" w:name="Anchor79"/>
      <w:bookmarkEnd w:id="6"/>
      <w:r w:rsidRPr="00A14B62">
        <w:rPr>
          <w:sz w:val="32"/>
          <w:szCs w:val="32"/>
          <w:rtl/>
        </w:rPr>
        <w:t>بعد الاطلاع على الأوراق، وسماع المرافعة، وبعد المداولة</w:t>
      </w:r>
      <w:r w:rsidRPr="00A14B62">
        <w:rPr>
          <w:sz w:val="32"/>
          <w:szCs w:val="32"/>
        </w:rPr>
        <w:t>:</w:t>
      </w:r>
    </w:p>
    <w:p w:rsidR="00A14B62" w:rsidRPr="00A14B62" w:rsidRDefault="00A14B62" w:rsidP="00A14B62">
      <w:pPr>
        <w:rPr>
          <w:sz w:val="32"/>
          <w:szCs w:val="32"/>
        </w:rPr>
      </w:pPr>
      <w:bookmarkStart w:id="7" w:name="Anchor86"/>
      <w:bookmarkEnd w:id="7"/>
      <w:r w:rsidRPr="00A14B62">
        <w:rPr>
          <w:sz w:val="32"/>
          <w:szCs w:val="32"/>
          <w:rtl/>
        </w:rPr>
        <w:t>من حيث إن الطعن استوفى الشكل المقرر في القانون</w:t>
      </w:r>
      <w:r w:rsidRPr="00A14B62">
        <w:rPr>
          <w:sz w:val="32"/>
          <w:szCs w:val="32"/>
        </w:rPr>
        <w:t>.</w:t>
      </w:r>
    </w:p>
    <w:p w:rsidR="00A14B62" w:rsidRPr="00A14B62" w:rsidRDefault="00A14B62" w:rsidP="00A14B62">
      <w:pPr>
        <w:rPr>
          <w:sz w:val="32"/>
          <w:szCs w:val="32"/>
        </w:rPr>
      </w:pPr>
      <w:bookmarkStart w:id="8" w:name="Anchor92"/>
      <w:bookmarkEnd w:id="8"/>
      <w:r w:rsidRPr="00A14B62">
        <w:rPr>
          <w:sz w:val="32"/>
          <w:szCs w:val="32"/>
          <w:rtl/>
        </w:rPr>
        <w:t xml:space="preserve">ومن حيث إن الطاعن قدم لهذه المحكمة عند نظر الطعن بالجلسة إقراراً صادراً من المجني عليه </w:t>
      </w:r>
      <w:r w:rsidRPr="00A14B62">
        <w:rPr>
          <w:sz w:val="32"/>
          <w:szCs w:val="32"/>
        </w:rPr>
        <w:t>........</w:t>
      </w:r>
      <w:r w:rsidRPr="00A14B62">
        <w:rPr>
          <w:sz w:val="32"/>
          <w:szCs w:val="32"/>
          <w:rtl/>
        </w:rPr>
        <w:t xml:space="preserve">، ومصدق عليه بمكتب توثيق الجهراء تحت رقم 4937 بتاريخ 2014/5/27 يتضمن تنازل عن حقه في الدعوى الراهنة قبل الطاعن بما يعنى عفوه عنه، </w:t>
      </w:r>
      <w:bookmarkStart w:id="9" w:name="TM2014_340_1"/>
      <w:bookmarkEnd w:id="9"/>
      <w:r w:rsidRPr="00A14B62">
        <w:rPr>
          <w:b/>
          <w:bCs/>
          <w:sz w:val="32"/>
          <w:szCs w:val="32"/>
          <w:rtl/>
        </w:rPr>
        <w:t xml:space="preserve">لما كان ذلك، وكان من المقرر عملاً بالمادتين 240، 241 من قانون الإجراءات والمحاكمات الجزائية أنه يجوز للمجني عليه في جرائم الإيذاء والتعدي التي لا تزيد عقوبتها عن الحبس لمدة خمس سنوات </w:t>
      </w:r>
      <w:r w:rsidRPr="00A14B62">
        <w:rPr>
          <w:b/>
          <w:bCs/>
          <w:sz w:val="32"/>
          <w:szCs w:val="32"/>
        </w:rPr>
        <w:t xml:space="preserve">– </w:t>
      </w:r>
      <w:r w:rsidRPr="00A14B62">
        <w:rPr>
          <w:b/>
          <w:bCs/>
          <w:sz w:val="32"/>
          <w:szCs w:val="32"/>
          <w:rtl/>
        </w:rPr>
        <w:t xml:space="preserve">ومنها جريمة إحداث آلام بدنية شديدة المنصوص عليها في المادة 162/2 من قانون الجزاء التي دين بها الطاعن </w:t>
      </w:r>
      <w:r w:rsidRPr="00A14B62">
        <w:rPr>
          <w:b/>
          <w:bCs/>
          <w:sz w:val="32"/>
          <w:szCs w:val="32"/>
        </w:rPr>
        <w:t xml:space="preserve">– </w:t>
      </w:r>
      <w:r w:rsidRPr="00A14B62">
        <w:rPr>
          <w:b/>
          <w:bCs/>
          <w:sz w:val="32"/>
          <w:szCs w:val="32"/>
          <w:rtl/>
        </w:rPr>
        <w:t>أن يعفو عن المتهم أو يتصالح معه على مال قبل صدور الحكم أو بعده، فيترتب على هذا العفو ما يترتب على الحكم بالبراءة من آثار بشرط موافقة المحكمة،</w:t>
      </w:r>
      <w:r w:rsidRPr="00A14B62">
        <w:rPr>
          <w:sz w:val="32"/>
          <w:szCs w:val="32"/>
          <w:rtl/>
        </w:rPr>
        <w:t xml:space="preserve"> </w:t>
      </w:r>
    </w:p>
    <w:p w:rsidR="00A14B62" w:rsidRPr="00A14B62" w:rsidRDefault="00A14B62" w:rsidP="00A14B62">
      <w:pPr>
        <w:rPr>
          <w:sz w:val="32"/>
          <w:szCs w:val="32"/>
        </w:rPr>
      </w:pPr>
      <w:bookmarkStart w:id="10" w:name="Anchor155"/>
      <w:bookmarkStart w:id="11" w:name="TM2014_340_2"/>
      <w:bookmarkEnd w:id="10"/>
      <w:bookmarkEnd w:id="11"/>
      <w:r w:rsidRPr="00A14B62">
        <w:rPr>
          <w:b/>
          <w:bCs/>
          <w:sz w:val="32"/>
          <w:szCs w:val="32"/>
          <w:rtl/>
        </w:rPr>
        <w:lastRenderedPageBreak/>
        <w:t>وكان مؤدى ذلك أن للمجني عليه العفو عن المتهم أو التصالح معه في هذا النوع من الجرائم في جميع الأحوال سواء تم ذلك أثناء نظر الدعوى أمام المحكمة أو بعد الفصل فيها بحكم بات، ويترتب على ذلك أن طلب إعمال الأثر القانوني لهذا العفو تجوز إثارته في أي حالة كانت عليها الدعوى ولو لأول مرة أمام محكمة التمييز</w:t>
      </w:r>
      <w:r w:rsidRPr="00A14B62">
        <w:rPr>
          <w:b/>
          <w:bCs/>
          <w:sz w:val="32"/>
          <w:szCs w:val="32"/>
        </w:rPr>
        <w:t>.</w:t>
      </w:r>
    </w:p>
    <w:p w:rsidR="00A14B62" w:rsidRPr="00A14B62" w:rsidRDefault="00A14B62" w:rsidP="00A14B62">
      <w:pPr>
        <w:rPr>
          <w:sz w:val="32"/>
          <w:szCs w:val="32"/>
        </w:rPr>
      </w:pPr>
      <w:bookmarkStart w:id="12" w:name="Anchor183"/>
      <w:bookmarkEnd w:id="12"/>
      <w:r w:rsidRPr="00A14B62">
        <w:rPr>
          <w:sz w:val="32"/>
          <w:szCs w:val="32"/>
          <w:rtl/>
        </w:rPr>
        <w:t>لما كان ذلك، وكانت هذه المحكمة بالنظر إلى ظروف الواقعة وملابساتها، وبالنظر إلى ظروف الطاعن العملية والاجتماعية وعلاقة الزمالة في العمل التي تجمع بينه وبين المجني عليه ترى الموافقة على عفو الأخير عن الطاعن وتعمل اثره القانوني مما يتعين معه القضاء بتمييز الحكم المطعون فيه وبقبول عفو المجنى عليه عن الطاعن ليترتب على هذا العفو ما يترتب على الحكم بالبراءة من آثار</w:t>
      </w:r>
      <w:r w:rsidRPr="00A14B62">
        <w:rPr>
          <w:sz w:val="32"/>
          <w:szCs w:val="32"/>
        </w:rPr>
        <w:t>.</w:t>
      </w:r>
    </w:p>
    <w:p w:rsidR="00A14B62" w:rsidRPr="00A14B62" w:rsidRDefault="00A14B62" w:rsidP="00A14B62">
      <w:pPr>
        <w:rPr>
          <w:sz w:val="32"/>
          <w:szCs w:val="32"/>
        </w:rPr>
      </w:pPr>
      <w:bookmarkStart w:id="13" w:name="Anchor218"/>
      <w:bookmarkEnd w:id="13"/>
      <w:r w:rsidRPr="00A14B62">
        <w:rPr>
          <w:b/>
          <w:bCs/>
          <w:sz w:val="32"/>
          <w:szCs w:val="32"/>
          <w:rtl/>
        </w:rPr>
        <w:t>فلهذه الأسباب</w:t>
      </w:r>
    </w:p>
    <w:p w:rsidR="00A14B62" w:rsidRPr="00A14B62" w:rsidRDefault="00A14B62" w:rsidP="00A14B62">
      <w:pPr>
        <w:rPr>
          <w:sz w:val="32"/>
          <w:szCs w:val="32"/>
        </w:rPr>
      </w:pPr>
      <w:bookmarkStart w:id="14" w:name="Anchor220"/>
      <w:bookmarkEnd w:id="14"/>
      <w:r w:rsidRPr="00A14B62">
        <w:rPr>
          <w:sz w:val="32"/>
          <w:szCs w:val="32"/>
          <w:rtl/>
        </w:rPr>
        <w:t>حكمت المحكمة</w:t>
      </w:r>
      <w:r w:rsidRPr="00A14B62">
        <w:rPr>
          <w:sz w:val="32"/>
          <w:szCs w:val="32"/>
        </w:rPr>
        <w:t xml:space="preserve">:- </w:t>
      </w:r>
      <w:r w:rsidRPr="00A14B62">
        <w:rPr>
          <w:sz w:val="32"/>
          <w:szCs w:val="32"/>
          <w:rtl/>
        </w:rPr>
        <w:t>بقبول الطعن شكلاً وفي الموضوع بتمييز الحكم المطعون فيه والغاء الحكم المسـتأنف فيما قضى به من عقوبة، والقضاء بقبول عفو المجني عليه عن الطاعن ليترتب على هذا العفو ما يترتب على حكم البراءة من آثار</w:t>
      </w:r>
      <w:r w:rsidRPr="00A14B62">
        <w:rPr>
          <w:sz w:val="32"/>
          <w:szCs w:val="32"/>
        </w:rPr>
        <w:t>.</w:t>
      </w:r>
    </w:p>
    <w:p w:rsidR="00A14B62" w:rsidRPr="00A14B62" w:rsidRDefault="00A14B62" w:rsidP="00A14B62">
      <w:pPr>
        <w:rPr>
          <w:sz w:val="32"/>
          <w:szCs w:val="32"/>
        </w:rPr>
      </w:pPr>
    </w:p>
    <w:p w:rsidR="00A14B62" w:rsidRPr="00A14B62" w:rsidRDefault="00A14B62" w:rsidP="00A14B62">
      <w:pPr>
        <w:rPr>
          <w:sz w:val="32"/>
          <w:szCs w:val="32"/>
        </w:rPr>
      </w:pPr>
      <w:bookmarkStart w:id="15" w:name="Anchor243"/>
      <w:bookmarkEnd w:id="15"/>
      <w:r w:rsidRPr="00A14B62">
        <w:rPr>
          <w:sz w:val="32"/>
          <w:szCs w:val="32"/>
        </w:rPr>
        <w:t>* * *</w:t>
      </w:r>
    </w:p>
    <w:p w:rsidR="00BD4C41" w:rsidRPr="00A14B62" w:rsidRDefault="00BD4C41">
      <w:pPr>
        <w:rPr>
          <w:sz w:val="32"/>
          <w:szCs w:val="32"/>
        </w:rPr>
      </w:pPr>
    </w:p>
    <w:sectPr w:rsidR="00BD4C41" w:rsidRPr="00A14B62"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F00"/>
    <w:rsid w:val="00016F00"/>
    <w:rsid w:val="0003272B"/>
    <w:rsid w:val="00A14B62"/>
    <w:rsid w:val="00BD4C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4B6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4B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090937">
      <w:bodyDiv w:val="1"/>
      <w:marLeft w:val="0"/>
      <w:marRight w:val="0"/>
      <w:marTop w:val="0"/>
      <w:marBottom w:val="0"/>
      <w:divBdr>
        <w:top w:val="none" w:sz="0" w:space="0" w:color="auto"/>
        <w:left w:val="none" w:sz="0" w:space="0" w:color="auto"/>
        <w:bottom w:val="none" w:sz="0" w:space="0" w:color="auto"/>
        <w:right w:val="none" w:sz="0" w:space="0" w:color="auto"/>
      </w:divBdr>
      <w:divsChild>
        <w:div w:id="896281074">
          <w:marLeft w:val="0"/>
          <w:marRight w:val="0"/>
          <w:marTop w:val="0"/>
          <w:marBottom w:val="0"/>
          <w:divBdr>
            <w:top w:val="none" w:sz="0" w:space="0" w:color="auto"/>
            <w:left w:val="none" w:sz="0" w:space="0" w:color="auto"/>
            <w:bottom w:val="none" w:sz="0" w:space="0" w:color="auto"/>
            <w:right w:val="none" w:sz="0" w:space="0" w:color="auto"/>
          </w:divBdr>
        </w:div>
        <w:div w:id="1232618260">
          <w:marLeft w:val="0"/>
          <w:marRight w:val="0"/>
          <w:marTop w:val="0"/>
          <w:marBottom w:val="0"/>
          <w:divBdr>
            <w:top w:val="none" w:sz="0" w:space="0" w:color="auto"/>
            <w:left w:val="none" w:sz="0" w:space="0" w:color="auto"/>
            <w:bottom w:val="none" w:sz="0" w:space="0" w:color="auto"/>
            <w:right w:val="none" w:sz="0" w:space="0" w:color="auto"/>
          </w:divBdr>
        </w:div>
        <w:div w:id="1602685101">
          <w:marLeft w:val="0"/>
          <w:marRight w:val="0"/>
          <w:marTop w:val="0"/>
          <w:marBottom w:val="0"/>
          <w:divBdr>
            <w:top w:val="none" w:sz="0" w:space="0" w:color="auto"/>
            <w:left w:val="none" w:sz="0" w:space="0" w:color="auto"/>
            <w:bottom w:val="none" w:sz="0" w:space="0" w:color="auto"/>
            <w:right w:val="none" w:sz="0" w:space="0" w:color="auto"/>
          </w:divBdr>
        </w:div>
        <w:div w:id="1896432388">
          <w:marLeft w:val="0"/>
          <w:marRight w:val="0"/>
          <w:marTop w:val="0"/>
          <w:marBottom w:val="0"/>
          <w:divBdr>
            <w:top w:val="none" w:sz="0" w:space="0" w:color="auto"/>
            <w:left w:val="none" w:sz="0" w:space="0" w:color="auto"/>
            <w:bottom w:val="none" w:sz="0" w:space="0" w:color="auto"/>
            <w:right w:val="none" w:sz="0" w:space="0" w:color="auto"/>
          </w:divBdr>
        </w:div>
        <w:div w:id="525993996">
          <w:marLeft w:val="0"/>
          <w:marRight w:val="0"/>
          <w:marTop w:val="0"/>
          <w:marBottom w:val="0"/>
          <w:divBdr>
            <w:top w:val="none" w:sz="0" w:space="0" w:color="auto"/>
            <w:left w:val="none" w:sz="0" w:space="0" w:color="auto"/>
            <w:bottom w:val="none" w:sz="0" w:space="0" w:color="auto"/>
            <w:right w:val="none" w:sz="0" w:space="0" w:color="auto"/>
          </w:divBdr>
        </w:div>
        <w:div w:id="1037857292">
          <w:marLeft w:val="0"/>
          <w:marRight w:val="0"/>
          <w:marTop w:val="0"/>
          <w:marBottom w:val="0"/>
          <w:divBdr>
            <w:top w:val="none" w:sz="0" w:space="0" w:color="auto"/>
            <w:left w:val="none" w:sz="0" w:space="0" w:color="auto"/>
            <w:bottom w:val="none" w:sz="0" w:space="0" w:color="auto"/>
            <w:right w:val="none" w:sz="0" w:space="0" w:color="auto"/>
          </w:divBdr>
        </w:div>
        <w:div w:id="1737052788">
          <w:marLeft w:val="0"/>
          <w:marRight w:val="0"/>
          <w:marTop w:val="0"/>
          <w:marBottom w:val="0"/>
          <w:divBdr>
            <w:top w:val="none" w:sz="0" w:space="0" w:color="auto"/>
            <w:left w:val="none" w:sz="0" w:space="0" w:color="auto"/>
            <w:bottom w:val="none" w:sz="0" w:space="0" w:color="auto"/>
            <w:right w:val="none" w:sz="0" w:space="0" w:color="auto"/>
          </w:divBdr>
        </w:div>
        <w:div w:id="1025639870">
          <w:marLeft w:val="0"/>
          <w:marRight w:val="0"/>
          <w:marTop w:val="0"/>
          <w:marBottom w:val="0"/>
          <w:divBdr>
            <w:top w:val="none" w:sz="0" w:space="0" w:color="auto"/>
            <w:left w:val="none" w:sz="0" w:space="0" w:color="auto"/>
            <w:bottom w:val="none" w:sz="0" w:space="0" w:color="auto"/>
            <w:right w:val="none" w:sz="0" w:space="0" w:color="auto"/>
          </w:divBdr>
        </w:div>
        <w:div w:id="1416324955">
          <w:marLeft w:val="0"/>
          <w:marRight w:val="0"/>
          <w:marTop w:val="0"/>
          <w:marBottom w:val="0"/>
          <w:divBdr>
            <w:top w:val="none" w:sz="0" w:space="0" w:color="auto"/>
            <w:left w:val="none" w:sz="0" w:space="0" w:color="auto"/>
            <w:bottom w:val="none" w:sz="0" w:space="0" w:color="auto"/>
            <w:right w:val="none" w:sz="0" w:space="0" w:color="auto"/>
          </w:divBdr>
        </w:div>
        <w:div w:id="1029447983">
          <w:marLeft w:val="0"/>
          <w:marRight w:val="0"/>
          <w:marTop w:val="0"/>
          <w:marBottom w:val="0"/>
          <w:divBdr>
            <w:top w:val="none" w:sz="0" w:space="0" w:color="auto"/>
            <w:left w:val="none" w:sz="0" w:space="0" w:color="auto"/>
            <w:bottom w:val="none" w:sz="0" w:space="0" w:color="auto"/>
            <w:right w:val="none" w:sz="0" w:space="0" w:color="auto"/>
          </w:divBdr>
        </w:div>
        <w:div w:id="615873448">
          <w:marLeft w:val="0"/>
          <w:marRight w:val="0"/>
          <w:marTop w:val="0"/>
          <w:marBottom w:val="0"/>
          <w:divBdr>
            <w:top w:val="none" w:sz="0" w:space="0" w:color="auto"/>
            <w:left w:val="none" w:sz="0" w:space="0" w:color="auto"/>
            <w:bottom w:val="none" w:sz="0" w:space="0" w:color="auto"/>
            <w:right w:val="none" w:sz="0" w:space="0" w:color="auto"/>
          </w:divBdr>
        </w:div>
        <w:div w:id="2121291262">
          <w:marLeft w:val="0"/>
          <w:marRight w:val="0"/>
          <w:marTop w:val="0"/>
          <w:marBottom w:val="0"/>
          <w:divBdr>
            <w:top w:val="none" w:sz="0" w:space="0" w:color="auto"/>
            <w:left w:val="none" w:sz="0" w:space="0" w:color="auto"/>
            <w:bottom w:val="none" w:sz="0" w:space="0" w:color="auto"/>
            <w:right w:val="none" w:sz="0" w:space="0" w:color="auto"/>
          </w:divBdr>
        </w:div>
        <w:div w:id="173109227">
          <w:marLeft w:val="0"/>
          <w:marRight w:val="0"/>
          <w:marTop w:val="0"/>
          <w:marBottom w:val="0"/>
          <w:divBdr>
            <w:top w:val="none" w:sz="0" w:space="0" w:color="auto"/>
            <w:left w:val="none" w:sz="0" w:space="0" w:color="auto"/>
            <w:bottom w:val="none" w:sz="0" w:space="0" w:color="auto"/>
            <w:right w:val="none" w:sz="0" w:space="0" w:color="auto"/>
          </w:divBdr>
        </w:div>
      </w:divsChild>
    </w:div>
    <w:div w:id="1293947178">
      <w:bodyDiv w:val="1"/>
      <w:marLeft w:val="0"/>
      <w:marRight w:val="0"/>
      <w:marTop w:val="0"/>
      <w:marBottom w:val="0"/>
      <w:divBdr>
        <w:top w:val="none" w:sz="0" w:space="0" w:color="auto"/>
        <w:left w:val="none" w:sz="0" w:space="0" w:color="auto"/>
        <w:bottom w:val="none" w:sz="0" w:space="0" w:color="auto"/>
        <w:right w:val="none" w:sz="0" w:space="0" w:color="auto"/>
      </w:divBdr>
      <w:divsChild>
        <w:div w:id="1296912704">
          <w:marLeft w:val="0"/>
          <w:marRight w:val="0"/>
          <w:marTop w:val="0"/>
          <w:marBottom w:val="0"/>
          <w:divBdr>
            <w:top w:val="none" w:sz="0" w:space="0" w:color="auto"/>
            <w:left w:val="none" w:sz="0" w:space="0" w:color="auto"/>
            <w:bottom w:val="none" w:sz="0" w:space="0" w:color="auto"/>
            <w:right w:val="none" w:sz="0" w:space="0" w:color="auto"/>
          </w:divBdr>
        </w:div>
        <w:div w:id="913314996">
          <w:marLeft w:val="0"/>
          <w:marRight w:val="0"/>
          <w:marTop w:val="0"/>
          <w:marBottom w:val="0"/>
          <w:divBdr>
            <w:top w:val="none" w:sz="0" w:space="0" w:color="auto"/>
            <w:left w:val="none" w:sz="0" w:space="0" w:color="auto"/>
            <w:bottom w:val="none" w:sz="0" w:space="0" w:color="auto"/>
            <w:right w:val="none" w:sz="0" w:space="0" w:color="auto"/>
          </w:divBdr>
        </w:div>
        <w:div w:id="1122964930">
          <w:marLeft w:val="0"/>
          <w:marRight w:val="0"/>
          <w:marTop w:val="0"/>
          <w:marBottom w:val="0"/>
          <w:divBdr>
            <w:top w:val="none" w:sz="0" w:space="0" w:color="auto"/>
            <w:left w:val="none" w:sz="0" w:space="0" w:color="auto"/>
            <w:bottom w:val="none" w:sz="0" w:space="0" w:color="auto"/>
            <w:right w:val="none" w:sz="0" w:space="0" w:color="auto"/>
          </w:divBdr>
        </w:div>
        <w:div w:id="859778650">
          <w:marLeft w:val="0"/>
          <w:marRight w:val="0"/>
          <w:marTop w:val="0"/>
          <w:marBottom w:val="0"/>
          <w:divBdr>
            <w:top w:val="none" w:sz="0" w:space="0" w:color="auto"/>
            <w:left w:val="none" w:sz="0" w:space="0" w:color="auto"/>
            <w:bottom w:val="none" w:sz="0" w:space="0" w:color="auto"/>
            <w:right w:val="none" w:sz="0" w:space="0" w:color="auto"/>
          </w:divBdr>
        </w:div>
        <w:div w:id="1291940715">
          <w:marLeft w:val="0"/>
          <w:marRight w:val="0"/>
          <w:marTop w:val="0"/>
          <w:marBottom w:val="0"/>
          <w:divBdr>
            <w:top w:val="none" w:sz="0" w:space="0" w:color="auto"/>
            <w:left w:val="none" w:sz="0" w:space="0" w:color="auto"/>
            <w:bottom w:val="none" w:sz="0" w:space="0" w:color="auto"/>
            <w:right w:val="none" w:sz="0" w:space="0" w:color="auto"/>
          </w:divBdr>
        </w:div>
        <w:div w:id="1785618035">
          <w:marLeft w:val="0"/>
          <w:marRight w:val="0"/>
          <w:marTop w:val="0"/>
          <w:marBottom w:val="0"/>
          <w:divBdr>
            <w:top w:val="none" w:sz="0" w:space="0" w:color="auto"/>
            <w:left w:val="none" w:sz="0" w:space="0" w:color="auto"/>
            <w:bottom w:val="none" w:sz="0" w:space="0" w:color="auto"/>
            <w:right w:val="none" w:sz="0" w:space="0" w:color="auto"/>
          </w:divBdr>
        </w:div>
        <w:div w:id="406609351">
          <w:marLeft w:val="0"/>
          <w:marRight w:val="0"/>
          <w:marTop w:val="0"/>
          <w:marBottom w:val="0"/>
          <w:divBdr>
            <w:top w:val="none" w:sz="0" w:space="0" w:color="auto"/>
            <w:left w:val="none" w:sz="0" w:space="0" w:color="auto"/>
            <w:bottom w:val="none" w:sz="0" w:space="0" w:color="auto"/>
            <w:right w:val="none" w:sz="0" w:space="0" w:color="auto"/>
          </w:divBdr>
        </w:div>
        <w:div w:id="1119568324">
          <w:marLeft w:val="0"/>
          <w:marRight w:val="0"/>
          <w:marTop w:val="0"/>
          <w:marBottom w:val="0"/>
          <w:divBdr>
            <w:top w:val="none" w:sz="0" w:space="0" w:color="auto"/>
            <w:left w:val="none" w:sz="0" w:space="0" w:color="auto"/>
            <w:bottom w:val="none" w:sz="0" w:space="0" w:color="auto"/>
            <w:right w:val="none" w:sz="0" w:space="0" w:color="auto"/>
          </w:divBdr>
        </w:div>
        <w:div w:id="623004914">
          <w:marLeft w:val="0"/>
          <w:marRight w:val="0"/>
          <w:marTop w:val="0"/>
          <w:marBottom w:val="0"/>
          <w:divBdr>
            <w:top w:val="none" w:sz="0" w:space="0" w:color="auto"/>
            <w:left w:val="none" w:sz="0" w:space="0" w:color="auto"/>
            <w:bottom w:val="none" w:sz="0" w:space="0" w:color="auto"/>
            <w:right w:val="none" w:sz="0" w:space="0" w:color="auto"/>
          </w:divBdr>
        </w:div>
        <w:div w:id="1871455042">
          <w:marLeft w:val="0"/>
          <w:marRight w:val="0"/>
          <w:marTop w:val="0"/>
          <w:marBottom w:val="0"/>
          <w:divBdr>
            <w:top w:val="none" w:sz="0" w:space="0" w:color="auto"/>
            <w:left w:val="none" w:sz="0" w:space="0" w:color="auto"/>
            <w:bottom w:val="none" w:sz="0" w:space="0" w:color="auto"/>
            <w:right w:val="none" w:sz="0" w:space="0" w:color="auto"/>
          </w:divBdr>
        </w:div>
        <w:div w:id="1033194302">
          <w:marLeft w:val="0"/>
          <w:marRight w:val="0"/>
          <w:marTop w:val="0"/>
          <w:marBottom w:val="0"/>
          <w:divBdr>
            <w:top w:val="none" w:sz="0" w:space="0" w:color="auto"/>
            <w:left w:val="none" w:sz="0" w:space="0" w:color="auto"/>
            <w:bottom w:val="none" w:sz="0" w:space="0" w:color="auto"/>
            <w:right w:val="none" w:sz="0" w:space="0" w:color="auto"/>
          </w:divBdr>
        </w:div>
        <w:div w:id="607544602">
          <w:marLeft w:val="0"/>
          <w:marRight w:val="0"/>
          <w:marTop w:val="0"/>
          <w:marBottom w:val="0"/>
          <w:divBdr>
            <w:top w:val="none" w:sz="0" w:space="0" w:color="auto"/>
            <w:left w:val="none" w:sz="0" w:space="0" w:color="auto"/>
            <w:bottom w:val="none" w:sz="0" w:space="0" w:color="auto"/>
            <w:right w:val="none" w:sz="0" w:space="0" w:color="auto"/>
          </w:divBdr>
        </w:div>
        <w:div w:id="9984625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426</Words>
  <Characters>2433</Characters>
  <Application>Microsoft Office Word</Application>
  <DocSecurity>0</DocSecurity>
  <Lines>20</Lines>
  <Paragraphs>5</Paragraphs>
  <ScaleCrop>false</ScaleCrop>
  <Company/>
  <LinksUpToDate>false</LinksUpToDate>
  <CharactersWithSpaces>2854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3</cp:revision>
  <dcterms:created xsi:type="dcterms:W3CDTF">2020-04-26T11:01:00Z</dcterms:created>
  <dcterms:modified xsi:type="dcterms:W3CDTF">2020-04-26T11:01:00Z</dcterms:modified>
</cp:coreProperties>
</file>