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DE" w:rsidRPr="001065DE" w:rsidRDefault="001065DE" w:rsidP="001065DE">
      <w:pPr>
        <w:jc w:val="center"/>
        <w:rPr>
          <w:sz w:val="32"/>
          <w:szCs w:val="32"/>
        </w:rPr>
      </w:pPr>
      <w:bookmarkStart w:id="0" w:name="Anchor1"/>
      <w:bookmarkEnd w:id="0"/>
      <w:r w:rsidRPr="001065DE">
        <w:rPr>
          <w:sz w:val="32"/>
          <w:szCs w:val="32"/>
          <w:rtl/>
        </w:rPr>
        <w:t xml:space="preserve">الطعن رقم </w:t>
      </w:r>
      <w:r w:rsidRPr="001065DE">
        <w:rPr>
          <w:sz w:val="32"/>
          <w:szCs w:val="32"/>
        </w:rPr>
        <w:t>451/2</w:t>
      </w:r>
      <w:bookmarkStart w:id="1" w:name="_GoBack"/>
      <w:bookmarkEnd w:id="1"/>
      <w:r w:rsidRPr="001065DE">
        <w:rPr>
          <w:sz w:val="32"/>
          <w:szCs w:val="32"/>
        </w:rPr>
        <w:t>013</w:t>
      </w:r>
    </w:p>
    <w:p w:rsidR="001065DE" w:rsidRPr="001065DE" w:rsidRDefault="001065DE" w:rsidP="001065DE">
      <w:pPr>
        <w:rPr>
          <w:sz w:val="32"/>
          <w:szCs w:val="32"/>
        </w:rPr>
      </w:pPr>
      <w:bookmarkStart w:id="2" w:name="Anchor7"/>
      <w:bookmarkEnd w:id="2"/>
      <w:r w:rsidRPr="001065DE">
        <w:rPr>
          <w:sz w:val="32"/>
          <w:szCs w:val="32"/>
          <w:rtl/>
        </w:rPr>
        <w:t>هيئة المحكمة</w:t>
      </w:r>
      <w:r w:rsidRPr="001065DE">
        <w:rPr>
          <w:sz w:val="32"/>
          <w:szCs w:val="32"/>
        </w:rPr>
        <w:t xml:space="preserve">: </w:t>
      </w:r>
      <w:r w:rsidRPr="001065DE">
        <w:rPr>
          <w:sz w:val="32"/>
          <w:szCs w:val="32"/>
          <w:rtl/>
        </w:rPr>
        <w:t>برئاسة السيد المستشار احمد مساعد عبد المحسن العجيل وكيل المحكمة وعضوية السادة المستشارين صالح خليفة المريشد ومحمود دسوقي دياب وعادل الحناوي وحسين الصعيدي</w:t>
      </w:r>
    </w:p>
    <w:bookmarkStart w:id="3" w:name="Anchor26"/>
    <w:bookmarkEnd w:id="3"/>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 </w:instrText>
      </w:r>
      <w:r w:rsidRPr="001065DE">
        <w:rPr>
          <w:sz w:val="32"/>
          <w:szCs w:val="32"/>
        </w:rPr>
        <w:fldChar w:fldCharType="separate"/>
      </w:r>
      <w:r w:rsidRPr="001065DE">
        <w:rPr>
          <w:rStyle w:val="Hyperlink"/>
          <w:sz w:val="32"/>
          <w:szCs w:val="32"/>
        </w:rPr>
        <w:t xml:space="preserve">1 – </w:t>
      </w:r>
      <w:r w:rsidRPr="001065DE">
        <w:rPr>
          <w:rStyle w:val="Hyperlink"/>
          <w:sz w:val="32"/>
          <w:szCs w:val="32"/>
          <w:rtl/>
        </w:rPr>
        <w:t>إن الاستيفاق هو إجراء يقوم به رجال الشرطة في سبيل التحري عن الجرائم وكشف مرتكبيها ويسوغه إشتباه تبرره الظروف عملاً بأحكام قانون الإجراءات والمحاكمات الجزائية</w:t>
      </w:r>
      <w:r w:rsidRPr="001065DE">
        <w:rPr>
          <w:rStyle w:val="Hyperlink"/>
          <w:sz w:val="32"/>
          <w:szCs w:val="32"/>
        </w:rPr>
        <w:t>.</w:t>
      </w:r>
      <w:r w:rsidRPr="001065DE">
        <w:rPr>
          <w:sz w:val="32"/>
          <w:szCs w:val="32"/>
        </w:rPr>
        <w:fldChar w:fldCharType="end"/>
      </w:r>
    </w:p>
    <w:bookmarkStart w:id="4" w:name="Anchor42"/>
    <w:bookmarkEnd w:id="4"/>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"TM2014_451_2" </w:instrText>
      </w:r>
      <w:r w:rsidRPr="001065DE">
        <w:rPr>
          <w:sz w:val="32"/>
          <w:szCs w:val="32"/>
        </w:rPr>
        <w:fldChar w:fldCharType="separate"/>
      </w:r>
      <w:r w:rsidRPr="001065DE">
        <w:rPr>
          <w:rStyle w:val="Hyperlink"/>
          <w:sz w:val="32"/>
          <w:szCs w:val="32"/>
        </w:rPr>
        <w:t xml:space="preserve">2 – </w:t>
      </w:r>
      <w:r w:rsidRPr="001065DE">
        <w:rPr>
          <w:rStyle w:val="Hyperlink"/>
          <w:sz w:val="32"/>
          <w:szCs w:val="32"/>
          <w:rtl/>
        </w:rPr>
        <w:t>ان الفصل في قيام المبرر للإستيقاف هو من المسائل التي تستقل محكمة الموضوع بتقديرها دون معقب</w:t>
      </w:r>
      <w:r w:rsidRPr="001065DE">
        <w:rPr>
          <w:rStyle w:val="Hyperlink"/>
          <w:sz w:val="32"/>
          <w:szCs w:val="32"/>
        </w:rPr>
        <w:t>.</w:t>
      </w:r>
      <w:r w:rsidRPr="001065DE">
        <w:rPr>
          <w:sz w:val="32"/>
          <w:szCs w:val="32"/>
        </w:rPr>
        <w:fldChar w:fldCharType="end"/>
      </w:r>
    </w:p>
    <w:bookmarkStart w:id="5" w:name="Anchor53"/>
    <w:bookmarkEnd w:id="5"/>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"TM2014_451_3" </w:instrText>
      </w:r>
      <w:r w:rsidRPr="001065DE">
        <w:rPr>
          <w:sz w:val="32"/>
          <w:szCs w:val="32"/>
        </w:rPr>
        <w:fldChar w:fldCharType="separate"/>
      </w:r>
      <w:r w:rsidRPr="001065DE">
        <w:rPr>
          <w:rStyle w:val="Hyperlink"/>
          <w:sz w:val="32"/>
          <w:szCs w:val="32"/>
        </w:rPr>
        <w:t xml:space="preserve">3 – </w:t>
      </w:r>
      <w:r w:rsidRPr="001065DE">
        <w:rPr>
          <w:rStyle w:val="Hyperlink"/>
          <w:sz w:val="32"/>
          <w:szCs w:val="32"/>
          <w:rtl/>
        </w:rPr>
        <w:t>ان قيادة السيارة برعونة مما يعرض حياة السائق والآخرين للخطر هي جنحة منصوص عليها في قانون المرور ويحق فيها لرجل الشرطة في الحالة المشهودة القبض على السائق دون امر من سلطة التحقيق</w:t>
      </w:r>
      <w:r w:rsidRPr="001065DE">
        <w:rPr>
          <w:sz w:val="32"/>
          <w:szCs w:val="32"/>
        </w:rPr>
        <w:fldChar w:fldCharType="end"/>
      </w:r>
    </w:p>
    <w:bookmarkStart w:id="6" w:name="Anchor73"/>
    <w:bookmarkEnd w:id="6"/>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"TM2014_451_4" </w:instrText>
      </w:r>
      <w:r w:rsidRPr="001065DE">
        <w:rPr>
          <w:sz w:val="32"/>
          <w:szCs w:val="32"/>
        </w:rPr>
        <w:fldChar w:fldCharType="separate"/>
      </w:r>
      <w:r w:rsidRPr="001065DE">
        <w:rPr>
          <w:rStyle w:val="Hyperlink"/>
          <w:sz w:val="32"/>
          <w:szCs w:val="32"/>
        </w:rPr>
        <w:t xml:space="preserve">4 – </w:t>
      </w:r>
      <w:r w:rsidRPr="001065DE">
        <w:rPr>
          <w:rStyle w:val="Hyperlink"/>
          <w:sz w:val="32"/>
          <w:szCs w:val="32"/>
          <w:rtl/>
        </w:rPr>
        <w:t>ان لكل فرد من افراد الشرطة القاء القبض على كل من يقود مركبة آلية تحت تأثير المشروبات الروحية او المخدرات او المؤثرات العقلية</w:t>
      </w:r>
      <w:r w:rsidRPr="001065DE">
        <w:rPr>
          <w:rStyle w:val="Hyperlink"/>
          <w:sz w:val="32"/>
          <w:szCs w:val="32"/>
        </w:rPr>
        <w:t>.</w:t>
      </w:r>
      <w:r w:rsidRPr="001065DE">
        <w:rPr>
          <w:sz w:val="32"/>
          <w:szCs w:val="32"/>
        </w:rPr>
        <w:fldChar w:fldCharType="end"/>
      </w:r>
    </w:p>
    <w:bookmarkStart w:id="7" w:name="Anchor86"/>
    <w:bookmarkEnd w:id="7"/>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"TM2014_451_5" </w:instrText>
      </w:r>
      <w:r w:rsidRPr="001065DE">
        <w:rPr>
          <w:sz w:val="32"/>
          <w:szCs w:val="32"/>
        </w:rPr>
        <w:fldChar w:fldCharType="separate"/>
      </w:r>
      <w:r w:rsidRPr="001065DE">
        <w:rPr>
          <w:rStyle w:val="Hyperlink"/>
          <w:sz w:val="32"/>
          <w:szCs w:val="32"/>
        </w:rPr>
        <w:t xml:space="preserve">5 – </w:t>
      </w:r>
      <w:r w:rsidRPr="001065DE">
        <w:rPr>
          <w:rStyle w:val="Hyperlink"/>
          <w:sz w:val="32"/>
          <w:szCs w:val="32"/>
          <w:rtl/>
        </w:rPr>
        <w:t>ان الجريمة تُعتبر مشهودة إذا إرتُكبت في حضور رجل الشرطة او اذا حضر الى مكان وقوعها عقب ارتكابها ببرهة وكانت آثارها ونتائجها لا زالت قاطعة</w:t>
      </w:r>
      <w:r w:rsidRPr="001065DE">
        <w:rPr>
          <w:rStyle w:val="Hyperlink"/>
          <w:sz w:val="32"/>
          <w:szCs w:val="32"/>
        </w:rPr>
        <w:t>.</w:t>
      </w:r>
      <w:r w:rsidRPr="001065DE">
        <w:rPr>
          <w:sz w:val="32"/>
          <w:szCs w:val="32"/>
        </w:rPr>
        <w:fldChar w:fldCharType="end"/>
      </w:r>
    </w:p>
    <w:bookmarkStart w:id="8" w:name="Anchor101"/>
    <w:bookmarkEnd w:id="8"/>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"TM2014_451_6" </w:instrText>
      </w:r>
      <w:r w:rsidRPr="001065DE">
        <w:rPr>
          <w:sz w:val="32"/>
          <w:szCs w:val="32"/>
        </w:rPr>
        <w:fldChar w:fldCharType="separate"/>
      </w:r>
      <w:r w:rsidRPr="001065DE">
        <w:rPr>
          <w:rStyle w:val="Hyperlink"/>
          <w:sz w:val="32"/>
          <w:szCs w:val="32"/>
        </w:rPr>
        <w:t xml:space="preserve">6 – </w:t>
      </w:r>
      <w:r w:rsidRPr="001065DE">
        <w:rPr>
          <w:rStyle w:val="Hyperlink"/>
          <w:sz w:val="32"/>
          <w:szCs w:val="32"/>
          <w:rtl/>
        </w:rPr>
        <w:t>ان للقول بتوافر حالة الجريمة المشهودة يكفي ان يكون هناك مظاهر خارجية تنبئ عن وقوع الفعل المكون للجريمة</w:t>
      </w:r>
      <w:r w:rsidRPr="001065DE">
        <w:rPr>
          <w:rStyle w:val="Hyperlink"/>
          <w:sz w:val="32"/>
          <w:szCs w:val="32"/>
        </w:rPr>
        <w:t>.</w:t>
      </w:r>
      <w:r w:rsidRPr="001065DE">
        <w:rPr>
          <w:sz w:val="32"/>
          <w:szCs w:val="32"/>
        </w:rPr>
        <w:fldChar w:fldCharType="end"/>
      </w:r>
    </w:p>
    <w:bookmarkStart w:id="9" w:name="Anchor112"/>
    <w:bookmarkEnd w:id="9"/>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"TM2014_451_7" </w:instrText>
      </w:r>
      <w:r w:rsidRPr="001065DE">
        <w:rPr>
          <w:sz w:val="32"/>
          <w:szCs w:val="32"/>
        </w:rPr>
        <w:fldChar w:fldCharType="separate"/>
      </w:r>
      <w:r w:rsidRPr="001065DE">
        <w:rPr>
          <w:rStyle w:val="Hyperlink"/>
          <w:sz w:val="32"/>
          <w:szCs w:val="32"/>
        </w:rPr>
        <w:t xml:space="preserve">7 – </w:t>
      </w:r>
      <w:r w:rsidRPr="001065DE">
        <w:rPr>
          <w:rStyle w:val="Hyperlink"/>
          <w:sz w:val="32"/>
          <w:szCs w:val="32"/>
          <w:rtl/>
        </w:rPr>
        <w:t>ان لمحكمة الموضوع تقدير الظروف المحيطة بالجريمة واعتبارها جريمة مشهودة</w:t>
      </w:r>
      <w:r w:rsidRPr="001065DE">
        <w:rPr>
          <w:rStyle w:val="Hyperlink"/>
          <w:sz w:val="32"/>
          <w:szCs w:val="32"/>
        </w:rPr>
        <w:t>.</w:t>
      </w:r>
      <w:r w:rsidRPr="001065DE">
        <w:rPr>
          <w:sz w:val="32"/>
          <w:szCs w:val="32"/>
        </w:rPr>
        <w:fldChar w:fldCharType="end"/>
      </w:r>
    </w:p>
    <w:bookmarkStart w:id="10" w:name="Anchor122"/>
    <w:bookmarkEnd w:id="10"/>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"TM2014_451_8" </w:instrText>
      </w:r>
      <w:r w:rsidRPr="001065DE">
        <w:rPr>
          <w:sz w:val="32"/>
          <w:szCs w:val="32"/>
        </w:rPr>
        <w:fldChar w:fldCharType="separate"/>
      </w:r>
      <w:r w:rsidRPr="001065DE">
        <w:rPr>
          <w:rStyle w:val="Hyperlink"/>
          <w:sz w:val="32"/>
          <w:szCs w:val="32"/>
        </w:rPr>
        <w:t xml:space="preserve">8 – </w:t>
      </w:r>
      <w:r w:rsidRPr="001065DE">
        <w:rPr>
          <w:rStyle w:val="Hyperlink"/>
          <w:sz w:val="32"/>
          <w:szCs w:val="32"/>
          <w:rtl/>
        </w:rPr>
        <w:t>ان لرجل الشرطة الحق بإلقاء القبض على المتهم وتفتيشه إذا شهد إرتكاب جناية او جنحة</w:t>
      </w:r>
      <w:r w:rsidRPr="001065DE">
        <w:rPr>
          <w:rStyle w:val="Hyperlink"/>
          <w:sz w:val="32"/>
          <w:szCs w:val="32"/>
        </w:rPr>
        <w:t>.</w:t>
      </w:r>
      <w:r w:rsidRPr="001065DE">
        <w:rPr>
          <w:sz w:val="32"/>
          <w:szCs w:val="32"/>
        </w:rPr>
        <w:fldChar w:fldCharType="end"/>
      </w:r>
    </w:p>
    <w:bookmarkStart w:id="11" w:name="Anchor132"/>
    <w:bookmarkEnd w:id="11"/>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"TM2014_451_9" </w:instrText>
      </w:r>
      <w:r w:rsidRPr="001065DE">
        <w:rPr>
          <w:sz w:val="32"/>
          <w:szCs w:val="32"/>
        </w:rPr>
        <w:fldChar w:fldCharType="separate"/>
      </w:r>
      <w:r w:rsidRPr="001065DE">
        <w:rPr>
          <w:rStyle w:val="Hyperlink"/>
          <w:sz w:val="32"/>
          <w:szCs w:val="32"/>
        </w:rPr>
        <w:t xml:space="preserve">9 – </w:t>
      </w:r>
      <w:r w:rsidRPr="001065DE">
        <w:rPr>
          <w:rStyle w:val="Hyperlink"/>
          <w:sz w:val="32"/>
          <w:szCs w:val="32"/>
          <w:rtl/>
        </w:rPr>
        <w:t>ان إجراء استيقاف القبض والتفتيش في جريمة قيادة مركبة برعونة هو إجراء غير مشوب بالبطلان إذ ان ضابط الواقعة قد ألقى القبض على المتهم بعد مشاهدته يقود السيارة برعونة معرضاً حياته وحياة الآخرين للخطر</w:t>
      </w:r>
      <w:r w:rsidRPr="001065DE">
        <w:rPr>
          <w:rStyle w:val="Hyperlink"/>
          <w:sz w:val="32"/>
          <w:szCs w:val="32"/>
        </w:rPr>
        <w:t>.</w:t>
      </w:r>
      <w:r w:rsidRPr="001065DE">
        <w:rPr>
          <w:sz w:val="32"/>
          <w:szCs w:val="32"/>
        </w:rPr>
        <w:fldChar w:fldCharType="end"/>
      </w:r>
    </w:p>
    <w:bookmarkStart w:id="12" w:name="Anchor154"/>
    <w:bookmarkEnd w:id="12"/>
    <w:p w:rsidR="001065DE" w:rsidRPr="001065DE" w:rsidRDefault="001065DE" w:rsidP="001065DE">
      <w:pPr>
        <w:rPr>
          <w:sz w:val="32"/>
          <w:szCs w:val="32"/>
        </w:rPr>
      </w:pPr>
      <w:r w:rsidRPr="001065DE">
        <w:rPr>
          <w:sz w:val="32"/>
          <w:szCs w:val="32"/>
        </w:rPr>
        <w:lastRenderedPageBreak/>
        <w:fldChar w:fldCharType="begin"/>
      </w:r>
      <w:r w:rsidRPr="001065DE">
        <w:rPr>
          <w:sz w:val="32"/>
          <w:szCs w:val="32"/>
        </w:rPr>
        <w:instrText xml:space="preserve"> HYPERLINK "http://www.law.gov.kw/KWT_CC-Ar/00_2014/00_%D8%A7%D9%84%D8%AF%D8%A7%D8%A6%D8%B1%D8%A9%20%D8%A7%D9%84%D8%AC%D8%B2%D8%A7%D8%A6%D9%8A%D8%A9/KWT-CC-Ar_2014-06-22_00451_Taan.html" \l "TM2014_451_10" </w:instrText>
      </w:r>
      <w:r w:rsidRPr="001065DE">
        <w:rPr>
          <w:sz w:val="32"/>
          <w:szCs w:val="32"/>
        </w:rPr>
        <w:fldChar w:fldCharType="separate"/>
      </w:r>
      <w:r w:rsidRPr="001065DE">
        <w:rPr>
          <w:rStyle w:val="Hyperlink"/>
          <w:sz w:val="32"/>
          <w:szCs w:val="32"/>
        </w:rPr>
        <w:t xml:space="preserve">10 – </w:t>
      </w:r>
      <w:r w:rsidRPr="001065DE">
        <w:rPr>
          <w:rStyle w:val="Hyperlink"/>
          <w:sz w:val="32"/>
          <w:szCs w:val="32"/>
          <w:rtl/>
        </w:rPr>
        <w:t>ان للمحكمة الإستناد الى الادلة المستمدة من القبض والتفتيش في حال إنتهائها الى إعتبار هذا الإجراء مشروعاً صحيحاً قانوناً</w:t>
      </w:r>
      <w:r w:rsidRPr="001065DE">
        <w:rPr>
          <w:rStyle w:val="Hyperlink"/>
          <w:sz w:val="32"/>
          <w:szCs w:val="32"/>
        </w:rPr>
        <w:t>.</w:t>
      </w:r>
      <w:r w:rsidRPr="001065DE">
        <w:rPr>
          <w:sz w:val="32"/>
          <w:szCs w:val="32"/>
        </w:rPr>
        <w:fldChar w:fldCharType="end"/>
      </w:r>
    </w:p>
    <w:bookmarkStart w:id="13" w:name="Anchor168"/>
    <w:bookmarkEnd w:id="13"/>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"TM2014_451_11" </w:instrText>
      </w:r>
      <w:r w:rsidRPr="001065DE">
        <w:rPr>
          <w:sz w:val="32"/>
          <w:szCs w:val="32"/>
        </w:rPr>
        <w:fldChar w:fldCharType="separate"/>
      </w:r>
      <w:r w:rsidRPr="001065DE">
        <w:rPr>
          <w:rStyle w:val="Hyperlink"/>
          <w:sz w:val="32"/>
          <w:szCs w:val="32"/>
        </w:rPr>
        <w:t xml:space="preserve">11 – </w:t>
      </w:r>
      <w:r w:rsidRPr="001065DE">
        <w:rPr>
          <w:rStyle w:val="Hyperlink"/>
          <w:sz w:val="32"/>
          <w:szCs w:val="32"/>
          <w:rtl/>
        </w:rPr>
        <w:t>ان المحكمة غير مُلزمة بالتحدث في حكمها الا عن الادلة ذات الاثر في تكوين عقيدتها</w:t>
      </w:r>
      <w:r w:rsidRPr="001065DE">
        <w:rPr>
          <w:rStyle w:val="Hyperlink"/>
          <w:sz w:val="32"/>
          <w:szCs w:val="32"/>
        </w:rPr>
        <w:t>.</w:t>
      </w:r>
      <w:r w:rsidRPr="001065DE">
        <w:rPr>
          <w:sz w:val="32"/>
          <w:szCs w:val="32"/>
        </w:rPr>
        <w:fldChar w:fldCharType="end"/>
      </w:r>
    </w:p>
    <w:bookmarkStart w:id="14" w:name="Anchor178"/>
    <w:bookmarkEnd w:id="14"/>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"TM2014_451_12" </w:instrText>
      </w:r>
      <w:r w:rsidRPr="001065DE">
        <w:rPr>
          <w:sz w:val="32"/>
          <w:szCs w:val="32"/>
        </w:rPr>
        <w:fldChar w:fldCharType="separate"/>
      </w:r>
      <w:r w:rsidRPr="001065DE">
        <w:rPr>
          <w:rStyle w:val="Hyperlink"/>
          <w:sz w:val="32"/>
          <w:szCs w:val="32"/>
        </w:rPr>
        <w:t xml:space="preserve">12 – </w:t>
      </w:r>
      <w:r w:rsidRPr="001065DE">
        <w:rPr>
          <w:rStyle w:val="Hyperlink"/>
          <w:sz w:val="32"/>
          <w:szCs w:val="32"/>
          <w:rtl/>
        </w:rPr>
        <w:t>ان لتوافر الركن المادي في جريمة إحراز المؤثرات العقلية يكفي ان يثبت إحراز المتهم لهذه المواد بأي دليل</w:t>
      </w:r>
      <w:r w:rsidRPr="001065DE">
        <w:rPr>
          <w:rStyle w:val="Hyperlink"/>
          <w:sz w:val="32"/>
          <w:szCs w:val="32"/>
        </w:rPr>
        <w:t>.</w:t>
      </w:r>
      <w:r w:rsidRPr="001065DE">
        <w:rPr>
          <w:sz w:val="32"/>
          <w:szCs w:val="32"/>
        </w:rPr>
        <w:fldChar w:fldCharType="end"/>
      </w:r>
    </w:p>
    <w:bookmarkStart w:id="15" w:name="Anchor189"/>
    <w:bookmarkEnd w:id="15"/>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"TM2014_451_13" </w:instrText>
      </w:r>
      <w:r w:rsidRPr="001065DE">
        <w:rPr>
          <w:sz w:val="32"/>
          <w:szCs w:val="32"/>
        </w:rPr>
        <w:fldChar w:fldCharType="separate"/>
      </w:r>
      <w:r w:rsidRPr="001065DE">
        <w:rPr>
          <w:rStyle w:val="Hyperlink"/>
          <w:sz w:val="32"/>
          <w:szCs w:val="32"/>
        </w:rPr>
        <w:t xml:space="preserve">13 – </w:t>
      </w:r>
      <w:r w:rsidRPr="001065DE">
        <w:rPr>
          <w:rStyle w:val="Hyperlink"/>
          <w:sz w:val="32"/>
          <w:szCs w:val="32"/>
          <w:rtl/>
        </w:rPr>
        <w:t>ان العثور في عيّنة بول المتهم في جريمة إحراز المؤثرات العقلية على هذه المواد إستناداً الى الثابت في تقرير الإدارة العامة للأدلة الجنائية يكون كافياً لإثبات توافر الركن المادي لهذه الجريمة</w:t>
      </w:r>
      <w:r w:rsidRPr="001065DE">
        <w:rPr>
          <w:rStyle w:val="Hyperlink"/>
          <w:sz w:val="32"/>
          <w:szCs w:val="32"/>
        </w:rPr>
        <w:t>.</w:t>
      </w:r>
      <w:r w:rsidRPr="001065DE">
        <w:rPr>
          <w:sz w:val="32"/>
          <w:szCs w:val="32"/>
        </w:rPr>
        <w:fldChar w:fldCharType="end"/>
      </w:r>
    </w:p>
    <w:bookmarkStart w:id="16" w:name="Anchor210"/>
    <w:bookmarkEnd w:id="16"/>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"TM2014_451_14" </w:instrText>
      </w:r>
      <w:r w:rsidRPr="001065DE">
        <w:rPr>
          <w:sz w:val="32"/>
          <w:szCs w:val="32"/>
        </w:rPr>
        <w:fldChar w:fldCharType="separate"/>
      </w:r>
      <w:r w:rsidRPr="001065DE">
        <w:rPr>
          <w:rStyle w:val="Hyperlink"/>
          <w:sz w:val="32"/>
          <w:szCs w:val="32"/>
        </w:rPr>
        <w:t xml:space="preserve">14 – </w:t>
      </w:r>
      <w:r w:rsidRPr="001065DE">
        <w:rPr>
          <w:rStyle w:val="Hyperlink"/>
          <w:sz w:val="32"/>
          <w:szCs w:val="32"/>
          <w:rtl/>
        </w:rPr>
        <w:t>ان النعي الذي لا يصادف محلاً من قضاء الحكم المطعون فيه يكون نعياً غير مقبول</w:t>
      </w:r>
      <w:r w:rsidRPr="001065DE">
        <w:rPr>
          <w:rStyle w:val="Hyperlink"/>
          <w:sz w:val="32"/>
          <w:szCs w:val="32"/>
        </w:rPr>
        <w:t>.</w:t>
      </w:r>
      <w:r w:rsidRPr="001065DE">
        <w:rPr>
          <w:sz w:val="32"/>
          <w:szCs w:val="32"/>
        </w:rPr>
        <w:fldChar w:fldCharType="end"/>
      </w:r>
    </w:p>
    <w:bookmarkStart w:id="17" w:name="Anchor218"/>
    <w:bookmarkEnd w:id="17"/>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"TM2014_451_15" </w:instrText>
      </w:r>
      <w:r w:rsidRPr="001065DE">
        <w:rPr>
          <w:sz w:val="32"/>
          <w:szCs w:val="32"/>
        </w:rPr>
        <w:fldChar w:fldCharType="separate"/>
      </w:r>
      <w:r w:rsidRPr="001065DE">
        <w:rPr>
          <w:rStyle w:val="Hyperlink"/>
          <w:sz w:val="32"/>
          <w:szCs w:val="32"/>
        </w:rPr>
        <w:t xml:space="preserve">15 – </w:t>
      </w:r>
      <w:r w:rsidRPr="001065DE">
        <w:rPr>
          <w:rStyle w:val="Hyperlink"/>
          <w:sz w:val="32"/>
          <w:szCs w:val="32"/>
          <w:rtl/>
        </w:rPr>
        <w:t>ان لمحكمة الموضوع سلطة تقدير آراء الخبراء والفصل فيما يوجه اليهم من مطاعن وتقدير القوة التدليلية لهذه التقارير</w:t>
      </w:r>
      <w:r w:rsidRPr="001065DE">
        <w:rPr>
          <w:rStyle w:val="Hyperlink"/>
          <w:sz w:val="32"/>
          <w:szCs w:val="32"/>
        </w:rPr>
        <w:t>.</w:t>
      </w:r>
      <w:r w:rsidRPr="001065DE">
        <w:rPr>
          <w:sz w:val="32"/>
          <w:szCs w:val="32"/>
        </w:rPr>
        <w:fldChar w:fldCharType="end"/>
      </w:r>
    </w:p>
    <w:bookmarkStart w:id="18" w:name="Anchor231"/>
    <w:bookmarkEnd w:id="18"/>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"TM2014_451_16" </w:instrText>
      </w:r>
      <w:r w:rsidRPr="001065DE">
        <w:rPr>
          <w:sz w:val="32"/>
          <w:szCs w:val="32"/>
        </w:rPr>
        <w:fldChar w:fldCharType="separate"/>
      </w:r>
      <w:r w:rsidRPr="001065DE">
        <w:rPr>
          <w:rStyle w:val="Hyperlink"/>
          <w:sz w:val="32"/>
          <w:szCs w:val="32"/>
        </w:rPr>
        <w:t xml:space="preserve">16 – </w:t>
      </w:r>
      <w:r w:rsidRPr="001065DE">
        <w:rPr>
          <w:rStyle w:val="Hyperlink"/>
          <w:sz w:val="32"/>
          <w:szCs w:val="32"/>
          <w:rtl/>
        </w:rPr>
        <w:t>ان للقاضي في المحاكمات الجزائية ان يُكون عقيدته من اي دليل او قرينة يرتاح اليها الا اذا قيّده القانون بدليل معيّن</w:t>
      </w:r>
      <w:r w:rsidRPr="001065DE">
        <w:rPr>
          <w:rStyle w:val="Hyperlink"/>
          <w:sz w:val="32"/>
          <w:szCs w:val="32"/>
        </w:rPr>
        <w:t>.</w:t>
      </w:r>
      <w:r w:rsidRPr="001065DE">
        <w:rPr>
          <w:sz w:val="32"/>
          <w:szCs w:val="32"/>
        </w:rPr>
        <w:fldChar w:fldCharType="end"/>
      </w:r>
    </w:p>
    <w:bookmarkStart w:id="19" w:name="Anchor244"/>
    <w:bookmarkEnd w:id="19"/>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"TM2014_451_17" </w:instrText>
      </w:r>
      <w:r w:rsidRPr="001065DE">
        <w:rPr>
          <w:sz w:val="32"/>
          <w:szCs w:val="32"/>
        </w:rPr>
        <w:fldChar w:fldCharType="separate"/>
      </w:r>
      <w:r w:rsidRPr="001065DE">
        <w:rPr>
          <w:rStyle w:val="Hyperlink"/>
          <w:sz w:val="32"/>
          <w:szCs w:val="32"/>
        </w:rPr>
        <w:t xml:space="preserve">17 – </w:t>
      </w:r>
      <w:r w:rsidRPr="001065DE">
        <w:rPr>
          <w:rStyle w:val="Hyperlink"/>
          <w:sz w:val="32"/>
          <w:szCs w:val="32"/>
          <w:rtl/>
        </w:rPr>
        <w:t>ان القانون الجزائي لم ينص على طريق خاص لإثبات جرائم حيازة المواد المؤثرة عقلياً</w:t>
      </w:r>
      <w:r w:rsidRPr="001065DE">
        <w:rPr>
          <w:rStyle w:val="Hyperlink"/>
          <w:sz w:val="32"/>
          <w:szCs w:val="32"/>
        </w:rPr>
        <w:t>.</w:t>
      </w:r>
      <w:r w:rsidRPr="001065DE">
        <w:rPr>
          <w:sz w:val="32"/>
          <w:szCs w:val="32"/>
        </w:rPr>
        <w:fldChar w:fldCharType="end"/>
      </w:r>
    </w:p>
    <w:bookmarkStart w:id="20" w:name="Anchor254"/>
    <w:bookmarkEnd w:id="20"/>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"TM2014_451_18" </w:instrText>
      </w:r>
      <w:r w:rsidRPr="001065DE">
        <w:rPr>
          <w:sz w:val="32"/>
          <w:szCs w:val="32"/>
        </w:rPr>
        <w:fldChar w:fldCharType="separate"/>
      </w:r>
      <w:r w:rsidRPr="001065DE">
        <w:rPr>
          <w:rStyle w:val="Hyperlink"/>
          <w:sz w:val="32"/>
          <w:szCs w:val="32"/>
        </w:rPr>
        <w:t xml:space="preserve">18 – </w:t>
      </w:r>
      <w:r w:rsidRPr="001065DE">
        <w:rPr>
          <w:rStyle w:val="Hyperlink"/>
          <w:sz w:val="32"/>
          <w:szCs w:val="32"/>
          <w:rtl/>
        </w:rPr>
        <w:t>ان لمحكمة الموضوع إستخلاص الصورة الصحيحة لواقعة الدعوى من اقوال الشهود وسائر العناصر الأخرى المطروحة امامها</w:t>
      </w:r>
      <w:r w:rsidRPr="001065DE">
        <w:rPr>
          <w:rStyle w:val="Hyperlink"/>
          <w:sz w:val="32"/>
          <w:szCs w:val="32"/>
        </w:rPr>
        <w:t>.</w:t>
      </w:r>
      <w:r w:rsidRPr="001065DE">
        <w:rPr>
          <w:sz w:val="32"/>
          <w:szCs w:val="32"/>
        </w:rPr>
        <w:fldChar w:fldCharType="end"/>
      </w:r>
    </w:p>
    <w:bookmarkStart w:id="21" w:name="Anchor269"/>
    <w:bookmarkEnd w:id="21"/>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"TM2014_451_19" </w:instrText>
      </w:r>
      <w:r w:rsidRPr="001065DE">
        <w:rPr>
          <w:sz w:val="32"/>
          <w:szCs w:val="32"/>
        </w:rPr>
        <w:fldChar w:fldCharType="separate"/>
      </w:r>
      <w:r w:rsidRPr="001065DE">
        <w:rPr>
          <w:rStyle w:val="Hyperlink"/>
          <w:sz w:val="32"/>
          <w:szCs w:val="32"/>
        </w:rPr>
        <w:t xml:space="preserve">19 – </w:t>
      </w:r>
      <w:r w:rsidRPr="001065DE">
        <w:rPr>
          <w:rStyle w:val="Hyperlink"/>
          <w:sz w:val="32"/>
          <w:szCs w:val="32"/>
          <w:rtl/>
        </w:rPr>
        <w:t>ان وزن اقوال الشهود والتعويل عليها من المسائل التي تستقل بها محكمة الموضوع دون معقّب</w:t>
      </w:r>
      <w:r w:rsidRPr="001065DE">
        <w:rPr>
          <w:rStyle w:val="Hyperlink"/>
          <w:sz w:val="32"/>
          <w:szCs w:val="32"/>
        </w:rPr>
        <w:t>.</w:t>
      </w:r>
      <w:r w:rsidRPr="001065DE">
        <w:rPr>
          <w:sz w:val="32"/>
          <w:szCs w:val="32"/>
        </w:rPr>
        <w:fldChar w:fldCharType="end"/>
      </w:r>
    </w:p>
    <w:bookmarkStart w:id="22" w:name="Anchor280"/>
    <w:bookmarkEnd w:id="22"/>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"TM2014_451_20" </w:instrText>
      </w:r>
      <w:r w:rsidRPr="001065DE">
        <w:rPr>
          <w:sz w:val="32"/>
          <w:szCs w:val="32"/>
        </w:rPr>
        <w:fldChar w:fldCharType="separate"/>
      </w:r>
      <w:r w:rsidRPr="001065DE">
        <w:rPr>
          <w:rStyle w:val="Hyperlink"/>
          <w:sz w:val="32"/>
          <w:szCs w:val="32"/>
        </w:rPr>
        <w:t xml:space="preserve">20 – </w:t>
      </w:r>
      <w:r w:rsidRPr="001065DE">
        <w:rPr>
          <w:rStyle w:val="Hyperlink"/>
          <w:sz w:val="32"/>
          <w:szCs w:val="32"/>
          <w:rtl/>
        </w:rPr>
        <w:t>ان تناقض اقوال الشاهد لا يعيب الحكم ما دامت المحكمة قد إستخلصت الحقيقة التي اقتنعت بها من تلك الاقوال إستخلاصاً سائغاً لا تناقض فيه</w:t>
      </w:r>
      <w:r w:rsidRPr="001065DE">
        <w:rPr>
          <w:rStyle w:val="Hyperlink"/>
          <w:sz w:val="32"/>
          <w:szCs w:val="32"/>
        </w:rPr>
        <w:t>.</w:t>
      </w:r>
      <w:r w:rsidRPr="001065DE">
        <w:rPr>
          <w:sz w:val="32"/>
          <w:szCs w:val="32"/>
        </w:rPr>
        <w:fldChar w:fldCharType="end"/>
      </w:r>
    </w:p>
    <w:bookmarkStart w:id="23" w:name="Anchor293"/>
    <w:bookmarkEnd w:id="23"/>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"TM2014_451_21" </w:instrText>
      </w:r>
      <w:r w:rsidRPr="001065DE">
        <w:rPr>
          <w:sz w:val="32"/>
          <w:szCs w:val="32"/>
        </w:rPr>
        <w:fldChar w:fldCharType="separate"/>
      </w:r>
      <w:r w:rsidRPr="001065DE">
        <w:rPr>
          <w:rStyle w:val="Hyperlink"/>
          <w:sz w:val="32"/>
          <w:szCs w:val="32"/>
        </w:rPr>
        <w:t xml:space="preserve">21 – </w:t>
      </w:r>
      <w:r w:rsidRPr="001065DE">
        <w:rPr>
          <w:rStyle w:val="Hyperlink"/>
          <w:sz w:val="32"/>
          <w:szCs w:val="32"/>
          <w:rtl/>
        </w:rPr>
        <w:t>ان وجه الطعن يجب تبيانه بشكل واضح ومحدد وإلا كان النعي غير مقبول</w:t>
      </w:r>
      <w:r w:rsidRPr="001065DE">
        <w:rPr>
          <w:rStyle w:val="Hyperlink"/>
          <w:sz w:val="32"/>
          <w:szCs w:val="32"/>
        </w:rPr>
        <w:t>.</w:t>
      </w:r>
      <w:r w:rsidRPr="001065DE">
        <w:rPr>
          <w:sz w:val="32"/>
          <w:szCs w:val="32"/>
        </w:rPr>
        <w:fldChar w:fldCharType="end"/>
      </w:r>
    </w:p>
    <w:bookmarkStart w:id="24" w:name="Anchor301"/>
    <w:bookmarkEnd w:id="24"/>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"TM2014_451_22" </w:instrText>
      </w:r>
      <w:r w:rsidRPr="001065DE">
        <w:rPr>
          <w:sz w:val="32"/>
          <w:szCs w:val="32"/>
        </w:rPr>
        <w:fldChar w:fldCharType="separate"/>
      </w:r>
      <w:r w:rsidRPr="001065DE">
        <w:rPr>
          <w:rStyle w:val="Hyperlink"/>
          <w:sz w:val="32"/>
          <w:szCs w:val="32"/>
        </w:rPr>
        <w:t xml:space="preserve">22 – </w:t>
      </w:r>
      <w:r w:rsidRPr="001065DE">
        <w:rPr>
          <w:rStyle w:val="Hyperlink"/>
          <w:sz w:val="32"/>
          <w:szCs w:val="32"/>
          <w:rtl/>
        </w:rPr>
        <w:t>ان الدفع بإنكار التهمة هو من اوجه الدفاع الموضوعية التي لا تستوجب في الاصل رداً خاصاً اذ ان الرد يستفاد ضمناً من القضاء بالإدانة</w:t>
      </w:r>
      <w:r w:rsidRPr="001065DE">
        <w:rPr>
          <w:rStyle w:val="Hyperlink"/>
          <w:sz w:val="32"/>
          <w:szCs w:val="32"/>
        </w:rPr>
        <w:t>.</w:t>
      </w:r>
      <w:r w:rsidRPr="001065DE">
        <w:rPr>
          <w:sz w:val="32"/>
          <w:szCs w:val="32"/>
        </w:rPr>
        <w:fldChar w:fldCharType="end"/>
      </w:r>
    </w:p>
    <w:bookmarkStart w:id="25" w:name="Anchor315"/>
    <w:bookmarkEnd w:id="25"/>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"TM2014_451_23" </w:instrText>
      </w:r>
      <w:r w:rsidRPr="001065DE">
        <w:rPr>
          <w:sz w:val="32"/>
          <w:szCs w:val="32"/>
        </w:rPr>
        <w:fldChar w:fldCharType="separate"/>
      </w:r>
      <w:r w:rsidRPr="001065DE">
        <w:rPr>
          <w:rStyle w:val="Hyperlink"/>
          <w:sz w:val="32"/>
          <w:szCs w:val="32"/>
        </w:rPr>
        <w:t xml:space="preserve">23 – </w:t>
      </w:r>
      <w:r w:rsidRPr="001065DE">
        <w:rPr>
          <w:rStyle w:val="Hyperlink"/>
          <w:sz w:val="32"/>
          <w:szCs w:val="32"/>
          <w:rtl/>
        </w:rPr>
        <w:t>ان مسألة تقرير الامتناع عن النطق بالحكم في حال توافر شروطه هو امر جوازي لمحكمة الموضوع اذ يدخل في مطلق سلطتها التقديرية</w:t>
      </w:r>
      <w:r w:rsidRPr="001065DE">
        <w:rPr>
          <w:rStyle w:val="Hyperlink"/>
          <w:sz w:val="32"/>
          <w:szCs w:val="32"/>
        </w:rPr>
        <w:t>.</w:t>
      </w:r>
      <w:r w:rsidRPr="001065DE">
        <w:rPr>
          <w:sz w:val="32"/>
          <w:szCs w:val="32"/>
        </w:rPr>
        <w:fldChar w:fldCharType="end"/>
      </w:r>
    </w:p>
    <w:bookmarkStart w:id="26" w:name="Anchor327"/>
    <w:bookmarkEnd w:id="26"/>
    <w:p w:rsidR="001065DE" w:rsidRPr="001065DE" w:rsidRDefault="001065DE" w:rsidP="001065DE">
      <w:pPr>
        <w:rPr>
          <w:sz w:val="32"/>
          <w:szCs w:val="32"/>
        </w:rPr>
      </w:pPr>
      <w:r w:rsidRPr="001065DE">
        <w:rPr>
          <w:sz w:val="32"/>
          <w:szCs w:val="32"/>
        </w:rPr>
        <w:fldChar w:fldCharType="begin"/>
      </w:r>
      <w:r w:rsidRPr="001065DE">
        <w:rPr>
          <w:sz w:val="32"/>
          <w:szCs w:val="32"/>
        </w:rPr>
        <w:instrText xml:space="preserve"> HYPERLINK "http://www.law.gov.kw/KWT_CC-Ar/00_2014/00_%D8%A7%D9%84%D8%AF%D8%A7%D8%A6%D8%B1%D8%A9%20%D8%A7%D9%84%D8%AC%D8%B2%D8%A7%D8%A6%D9%8A%D8%A9/KWT-CC-Ar_2014-06-22_00451_Taan.html" \l "TM2014_451_24" </w:instrText>
      </w:r>
      <w:r w:rsidRPr="001065DE">
        <w:rPr>
          <w:sz w:val="32"/>
          <w:szCs w:val="32"/>
        </w:rPr>
        <w:fldChar w:fldCharType="separate"/>
      </w:r>
      <w:r w:rsidRPr="001065DE">
        <w:rPr>
          <w:rStyle w:val="Hyperlink"/>
          <w:sz w:val="32"/>
          <w:szCs w:val="32"/>
        </w:rPr>
        <w:t xml:space="preserve">24 – </w:t>
      </w:r>
      <w:r w:rsidRPr="001065DE">
        <w:rPr>
          <w:rStyle w:val="Hyperlink"/>
          <w:sz w:val="32"/>
          <w:szCs w:val="32"/>
          <w:rtl/>
        </w:rPr>
        <w:t>ان محكمة التمييز لا يجوز لها تصحيح الخطأ في تطبيق القانون الوارد على الحكم المطعون فيه في حال عدم تقديم النيابة العامة الطعن وإقتصر الطعن فيه على المتهم</w:t>
      </w:r>
      <w:r w:rsidRPr="001065DE">
        <w:rPr>
          <w:rStyle w:val="Hyperlink"/>
          <w:sz w:val="32"/>
          <w:szCs w:val="32"/>
        </w:rPr>
        <w:t>.</w:t>
      </w:r>
      <w:r w:rsidRPr="001065DE">
        <w:rPr>
          <w:sz w:val="32"/>
          <w:szCs w:val="32"/>
        </w:rPr>
        <w:fldChar w:fldCharType="end"/>
      </w:r>
      <w:r w:rsidRPr="001065DE">
        <w:rPr>
          <w:sz w:val="32"/>
          <w:szCs w:val="32"/>
        </w:rPr>
        <w:br/>
      </w:r>
      <w:r w:rsidRPr="001065DE">
        <w:rPr>
          <w:sz w:val="32"/>
          <w:szCs w:val="32"/>
        </w:rPr>
        <w:br/>
      </w:r>
      <w:r w:rsidRPr="001065DE">
        <w:rPr>
          <w:sz w:val="32"/>
          <w:szCs w:val="32"/>
          <w:u w:val="single"/>
          <w:rtl/>
        </w:rPr>
        <w:t>ملاحظة</w:t>
      </w:r>
      <w:r w:rsidRPr="001065DE">
        <w:rPr>
          <w:sz w:val="32"/>
          <w:szCs w:val="32"/>
          <w:u w:val="single"/>
        </w:rPr>
        <w:t xml:space="preserve"> :</w:t>
      </w:r>
      <w:r w:rsidRPr="001065DE">
        <w:rPr>
          <w:sz w:val="32"/>
          <w:szCs w:val="32"/>
        </w:rPr>
        <w:br/>
      </w:r>
      <w:r w:rsidRPr="001065D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065DE" w:rsidRPr="001065DE" w:rsidRDefault="001065DE" w:rsidP="001065DE">
      <w:pPr>
        <w:rPr>
          <w:sz w:val="32"/>
          <w:szCs w:val="32"/>
        </w:rPr>
      </w:pPr>
      <w:bookmarkStart w:id="27" w:name="Anchor345"/>
      <w:bookmarkEnd w:id="27"/>
      <w:r w:rsidRPr="001065DE">
        <w:rPr>
          <w:b/>
          <w:bCs/>
          <w:sz w:val="32"/>
          <w:szCs w:val="32"/>
          <w:rtl/>
        </w:rPr>
        <w:t>المحكمة</w:t>
      </w:r>
    </w:p>
    <w:p w:rsidR="001065DE" w:rsidRPr="001065DE" w:rsidRDefault="001065DE" w:rsidP="001065DE">
      <w:pPr>
        <w:rPr>
          <w:sz w:val="32"/>
          <w:szCs w:val="32"/>
        </w:rPr>
      </w:pPr>
      <w:bookmarkStart w:id="28" w:name="Anchor346"/>
      <w:bookmarkEnd w:id="28"/>
      <w:r w:rsidRPr="001065DE">
        <w:rPr>
          <w:sz w:val="32"/>
          <w:szCs w:val="32"/>
          <w:rtl/>
        </w:rPr>
        <w:t>بعد الاطلاع على الأوراق، وسماع المرافعة، وبعد المداولة</w:t>
      </w:r>
      <w:r w:rsidRPr="001065DE">
        <w:rPr>
          <w:sz w:val="32"/>
          <w:szCs w:val="32"/>
        </w:rPr>
        <w:t xml:space="preserve">: </w:t>
      </w:r>
    </w:p>
    <w:p w:rsidR="001065DE" w:rsidRPr="001065DE" w:rsidRDefault="001065DE" w:rsidP="001065DE">
      <w:pPr>
        <w:rPr>
          <w:sz w:val="32"/>
          <w:szCs w:val="32"/>
        </w:rPr>
      </w:pPr>
      <w:bookmarkStart w:id="29" w:name="Anchor353"/>
      <w:bookmarkEnd w:id="29"/>
      <w:r w:rsidRPr="001065DE">
        <w:rPr>
          <w:sz w:val="32"/>
          <w:szCs w:val="32"/>
          <w:rtl/>
        </w:rPr>
        <w:t>من حيث إن الطعن إستوفى الشكل المقرر في القانون</w:t>
      </w:r>
      <w:r w:rsidRPr="001065DE">
        <w:rPr>
          <w:sz w:val="32"/>
          <w:szCs w:val="32"/>
        </w:rPr>
        <w:t xml:space="preserve">. </w:t>
      </w:r>
    </w:p>
    <w:p w:rsidR="001065DE" w:rsidRPr="001065DE" w:rsidRDefault="001065DE" w:rsidP="001065DE">
      <w:pPr>
        <w:rPr>
          <w:sz w:val="32"/>
          <w:szCs w:val="32"/>
        </w:rPr>
      </w:pPr>
      <w:bookmarkStart w:id="30" w:name="Anchor358"/>
      <w:bookmarkEnd w:id="30"/>
      <w:r w:rsidRPr="001065DE">
        <w:rPr>
          <w:sz w:val="32"/>
          <w:szCs w:val="32"/>
          <w:rtl/>
        </w:rPr>
        <w:t xml:space="preserve">ومن حيث إن الطعن ينعي </w:t>
      </w:r>
      <w:r w:rsidRPr="001065DE">
        <w:rPr>
          <w:sz w:val="32"/>
          <w:szCs w:val="32"/>
        </w:rPr>
        <w:t xml:space="preserve">– </w:t>
      </w:r>
      <w:r w:rsidRPr="001065DE">
        <w:rPr>
          <w:sz w:val="32"/>
          <w:szCs w:val="32"/>
          <w:rtl/>
        </w:rPr>
        <w:t>كما جاء بمذكرتي أسباب طعنه</w:t>
      </w:r>
      <w:r w:rsidRPr="001065DE">
        <w:rPr>
          <w:sz w:val="32"/>
          <w:szCs w:val="32"/>
        </w:rPr>
        <w:t xml:space="preserve">- </w:t>
      </w:r>
      <w:r w:rsidRPr="001065DE">
        <w:rPr>
          <w:sz w:val="32"/>
          <w:szCs w:val="32"/>
          <w:rtl/>
        </w:rPr>
        <w:t>على الحكم المطعون فيه أنه إذ دانه بجرائم إحراز مادة مؤثرة عقلياً بقصد التعاطي حال كونه عائداً، وقيادة مركبة آليةى تحت تأثير المشروبات المسكرة والمؤثرات العقلية، وبرعونة وتفريط بحالة تعرض حياته والآخرين للخطر، قد شابه القصور في التسبيب والخطأ في تطبيق القانون والفساد في الإستدلال والإخلال بحق الدفاع، ذلك بأن المدافع عن الطاعن دفع ببطلان الاستيقاف لعدم توافر مبرراته تأسيساً على أن مجرد ظهور الطاعن بحالة غير طبيعية والتلعثم في الكلام وتفوح منه رائحة كريهة لا تبيح القبض والتفتيش وإنما أجاز لرجال الشرطة الاستيقاف لتحري حقيقة الشخص كما دفع ببطلان القبض والتفتيش لعدم صدور إذن من النيابة العامة وفي غير الحالات المنصوص عليها قانوناً وانتفاء حالة الجريمة المشهودة إذ إستند الحكم إلى أن ارتكاب الطاعن لحادث مروري يعتبر من حالات الجرم المشهود في حين أن استخدام الطاعن الفرامل بصورة مفاجئة لا يجيز القبض والتفتيش كما ان ضابط الواقعة لم يشر إلى أن القنينة التي تحوي المادة الكحولية كانت بحالة ظاهرة أمامه دون حاجة لإجراء تفتيش للكشف عنها سيما وقد ثبت من تقرير الأدلةالجنائية لفحص عينة الدم المأخوذة من الطاعن أنه لم يكن مخموراً أو العثور على آثار للكحول الإيثيلي أو المثيلي، وبالتالي بطلان إجراءات القبض على الطاعن وتفتيشه التي قام بها الضابط وكذا بطلان الأدلة المستمدة من تلك الإجراءات، بيد أن الحكم رد على دفاعه بما لا يصلح رداً، هذا إلى عدم العثور مع الطاعن على ثمة مواد مخدرة أو مؤثرات عقلية أو أنه كان في حالة تعاطي للمؤثر العقلي وقت ضبطه تؤكد ما انتهى إليه تقرير فحص السموم الذي جاء باطلاً لكونه وليد إجراءات باطلة، وأورد الحكم في مدوناته- على خلاف الثابت بالأوراق- أن الضابط شاهد الطاعن بحالة سكر وتفوح منه رائحة الخمر في حين أن المشرع اشترط للقبض على الشخص أن يكون في حالة سكر بين وفقاً للمادة 57/1 من قانون الإجراءات والمحاكمات الجزائية، وعول في قضائه على أقوال ضابط الواقعة</w:t>
      </w:r>
      <w:r w:rsidRPr="001065DE">
        <w:rPr>
          <w:sz w:val="32"/>
          <w:szCs w:val="32"/>
        </w:rPr>
        <w:t xml:space="preserve">/ </w:t>
      </w:r>
      <w:r w:rsidRPr="001065DE">
        <w:rPr>
          <w:sz w:val="32"/>
          <w:szCs w:val="32"/>
          <w:rtl/>
        </w:rPr>
        <w:t>هشام الإبراهيم رغم عدم صدق تصويره للواقعة وتناقض أقواله بتحقيقات الشرطة مع أقواله بتحقيقات النيابة العامة بخصوص ظروف إستيقاف الطاعن، والتفت عن أوجه الدفاع والدفوع الجوهرية الأخرى التي أبداها الطاعن بمذكرة دفاعه المقدمة إلى المحكمة الاستئنافية إيراداً لها ورداً عليها، كما اعتصم الطاعن بإنكار الاتهام المنسوب إليه وقرر بتحقيقات النيابة العامة بأنه كان في حالة طبيعية وتم تفتيشه بمعرفة أفراد الدورية تفتيشاً ذاتياً وكذا تفتيش سيارته ولم يعثروا على شئ، وأخيراً فإن ظروف الواقعة وملابساتها وكون الطاعن شاب في مقتبل العمر وليس لديه سوابق جنائية كان يقتضي من المحكمة إعمال نص المادة 81 من قانون الجزاء والتقرير بالامتناع عن النطق بالعقاب- مما يعيب الحكم ويستوجب تمييزه</w:t>
      </w:r>
      <w:r w:rsidRPr="001065DE">
        <w:rPr>
          <w:sz w:val="32"/>
          <w:szCs w:val="32"/>
        </w:rPr>
        <w:t xml:space="preserve">. </w:t>
      </w:r>
    </w:p>
    <w:p w:rsidR="001065DE" w:rsidRPr="001065DE" w:rsidRDefault="001065DE" w:rsidP="001065DE">
      <w:pPr>
        <w:rPr>
          <w:sz w:val="32"/>
          <w:szCs w:val="32"/>
        </w:rPr>
      </w:pPr>
      <w:bookmarkStart w:id="31" w:name="Anchor586"/>
      <w:bookmarkEnd w:id="31"/>
      <w:r w:rsidRPr="001065DE">
        <w:rPr>
          <w:sz w:val="32"/>
          <w:szCs w:val="32"/>
          <w:rtl/>
        </w:rPr>
        <w:t>وحيث إن الحكم الابتدائي</w:t>
      </w:r>
      <w:r w:rsidRPr="001065DE">
        <w:rPr>
          <w:sz w:val="32"/>
          <w:szCs w:val="32"/>
        </w:rPr>
        <w:t xml:space="preserve">- </w:t>
      </w:r>
      <w:r w:rsidRPr="001065DE">
        <w:rPr>
          <w:sz w:val="32"/>
          <w:szCs w:val="32"/>
          <w:rtl/>
        </w:rPr>
        <w:t>المأخوذ بأسبابه والمكمل والمعدل بالحكم المطعون فيه</w:t>
      </w:r>
      <w:r w:rsidRPr="001065DE">
        <w:rPr>
          <w:sz w:val="32"/>
          <w:szCs w:val="32"/>
        </w:rPr>
        <w:t xml:space="preserve">- </w:t>
      </w:r>
      <w:r w:rsidRPr="001065DE">
        <w:rPr>
          <w:sz w:val="32"/>
          <w:szCs w:val="32"/>
          <w:rtl/>
        </w:rPr>
        <w:t>بين واقعة الدعوى في قوله: " تتحصل أنه بتاريخ 2011/3/8 وأثناء قيام الملازم أول</w:t>
      </w:r>
      <w:r w:rsidRPr="001065DE">
        <w:rPr>
          <w:sz w:val="32"/>
          <w:szCs w:val="32"/>
        </w:rPr>
        <w:t xml:space="preserve">/ </w:t>
      </w:r>
      <w:r w:rsidRPr="001065DE">
        <w:rPr>
          <w:sz w:val="32"/>
          <w:szCs w:val="32"/>
          <w:rtl/>
        </w:rPr>
        <w:t>هشام الإبراهيم بدوريات نجدة العاصمة بمعاينة حادث أمام دوار الطب النفسي شاهد المتهم يقود مركبة مسرعاً وكاد أن يصطدم بأفراد الشرطة المرافقين له فقام باستيقافه وتبين له أن المتهم بحالة غير طبيعية ويتلعثم في الكلام واشتم منه رائحة كريهة وشاهد بسيارة المتهم قنينة بها سائل يشتبه به فقام باصطحاب المتهم للمخفر وتم تحرير محضر بالواقعة</w:t>
      </w:r>
      <w:r w:rsidRPr="001065DE">
        <w:rPr>
          <w:sz w:val="32"/>
          <w:szCs w:val="32"/>
        </w:rPr>
        <w:t xml:space="preserve">". </w:t>
      </w:r>
    </w:p>
    <w:p w:rsidR="001065DE" w:rsidRPr="001065DE" w:rsidRDefault="001065DE" w:rsidP="001065DE">
      <w:pPr>
        <w:rPr>
          <w:sz w:val="32"/>
          <w:szCs w:val="32"/>
        </w:rPr>
      </w:pPr>
      <w:bookmarkStart w:id="32" w:name="Anchor633"/>
      <w:bookmarkEnd w:id="32"/>
      <w:r w:rsidRPr="001065DE">
        <w:rPr>
          <w:sz w:val="32"/>
          <w:szCs w:val="32"/>
          <w:rtl/>
        </w:rPr>
        <w:t>وساق الحكم على ثبوت الواقعة في حق الطاعن على هذه الصورة أدلة مستمدة من أقوال شاهد الإثبات الملازم أول</w:t>
      </w:r>
      <w:r w:rsidRPr="001065DE">
        <w:rPr>
          <w:sz w:val="32"/>
          <w:szCs w:val="32"/>
        </w:rPr>
        <w:t xml:space="preserve">/ </w:t>
      </w:r>
      <w:r w:rsidRPr="001065DE">
        <w:rPr>
          <w:sz w:val="32"/>
          <w:szCs w:val="32"/>
          <w:rtl/>
        </w:rPr>
        <w:t>هشام وليد الابراهيم</w:t>
      </w:r>
      <w:r w:rsidRPr="001065DE">
        <w:rPr>
          <w:sz w:val="32"/>
          <w:szCs w:val="32"/>
        </w:rPr>
        <w:t xml:space="preserve">- </w:t>
      </w:r>
      <w:r w:rsidRPr="001065DE">
        <w:rPr>
          <w:sz w:val="32"/>
          <w:szCs w:val="32"/>
          <w:rtl/>
        </w:rPr>
        <w:t>الضابط بدوريات نجدة العاصمة- ومما ثبت بتقريري الأدارة العامة للإدارة الجنائية أنه عثر في العينة المأخوذة من بول الطاعن على مادة الأمفيتامين المؤثرة عقلياً، وأنه بفحص المضبوطات ثبت أن القنينة المضبوطة بها سائل كحولي وقدرت نسبة الكحول الإيثيلي به بنحو 35%، وهى أدلة سائغة من شأنها أن تؤدي إلى ما رتبه الحكم عليها</w:t>
      </w:r>
      <w:r w:rsidRPr="001065DE">
        <w:rPr>
          <w:sz w:val="32"/>
          <w:szCs w:val="32"/>
        </w:rPr>
        <w:t xml:space="preserve">. </w:t>
      </w:r>
    </w:p>
    <w:p w:rsidR="001065DE" w:rsidRPr="001065DE" w:rsidRDefault="001065DE" w:rsidP="001065DE">
      <w:pPr>
        <w:rPr>
          <w:sz w:val="32"/>
          <w:szCs w:val="32"/>
        </w:rPr>
      </w:pPr>
      <w:bookmarkStart w:id="33" w:name="Anchor675"/>
      <w:bookmarkEnd w:id="33"/>
      <w:r w:rsidRPr="001065DE">
        <w:rPr>
          <w:sz w:val="32"/>
          <w:szCs w:val="32"/>
          <w:rtl/>
        </w:rPr>
        <w:t xml:space="preserve">لما كان ذلك، </w:t>
      </w:r>
      <w:bookmarkStart w:id="34" w:name="TM2014_451_1"/>
      <w:bookmarkEnd w:id="34"/>
      <w:r w:rsidRPr="001065DE">
        <w:rPr>
          <w:b/>
          <w:bCs/>
          <w:sz w:val="32"/>
          <w:szCs w:val="32"/>
          <w:rtl/>
        </w:rPr>
        <w:t>وكان من المقرر أن الاستيقاف هو إجراء يقوم به رجال الشرطة في سبيل التحري عن الجرائم وكشف مرتكبيها ويسوغه إشتباه تبرره الظروف وهو أمر مباح لرجل الشرطة متى وضع الشخص نفسه طواعية واختياراً في موضع الريبة والظن على نحو ينبئ عن ضرورة تستلزم تدخل المستوقف للتحري عنه و الكشف عن حقيقته عملاً بحكم المادة 52 من قانون الإجراءات والمحاكمات الجزائية،</w:t>
      </w:r>
      <w:r w:rsidRPr="001065DE">
        <w:rPr>
          <w:sz w:val="32"/>
          <w:szCs w:val="32"/>
          <w:rtl/>
        </w:rPr>
        <w:t xml:space="preserve"> </w:t>
      </w:r>
    </w:p>
    <w:p w:rsidR="001065DE" w:rsidRPr="001065DE" w:rsidRDefault="001065DE" w:rsidP="001065DE">
      <w:pPr>
        <w:rPr>
          <w:sz w:val="32"/>
          <w:szCs w:val="32"/>
        </w:rPr>
      </w:pPr>
      <w:bookmarkStart w:id="35" w:name="Anchor708"/>
      <w:bookmarkStart w:id="36" w:name="TM2014_451_2"/>
      <w:bookmarkEnd w:id="35"/>
      <w:bookmarkEnd w:id="36"/>
      <w:r w:rsidRPr="001065DE">
        <w:rPr>
          <w:b/>
          <w:bCs/>
          <w:sz w:val="32"/>
          <w:szCs w:val="32"/>
          <w:rtl/>
        </w:rPr>
        <w:t>والفصل في قيام المبرر للاستيقاف أو تخلفه من الأمور التي يستقل بتقديرها قاضي الموضوع بغير معقب مادام لاستنتاجه ما يبرره،</w:t>
      </w:r>
      <w:r w:rsidRPr="001065DE">
        <w:rPr>
          <w:sz w:val="32"/>
          <w:szCs w:val="32"/>
          <w:rtl/>
        </w:rPr>
        <w:t xml:space="preserve"> هذا إلى أن </w:t>
      </w:r>
      <w:bookmarkStart w:id="37" w:name="TM2014_451_3"/>
      <w:bookmarkEnd w:id="37"/>
      <w:r w:rsidRPr="001065DE">
        <w:rPr>
          <w:b/>
          <w:bCs/>
          <w:sz w:val="32"/>
          <w:szCs w:val="32"/>
          <w:rtl/>
        </w:rPr>
        <w:t xml:space="preserve">السير بسيارة برعونة وتفريط مما يعرض حياة السائق والآخرين للخطر </w:t>
      </w:r>
      <w:r w:rsidRPr="001065DE">
        <w:rPr>
          <w:b/>
          <w:bCs/>
          <w:sz w:val="32"/>
          <w:szCs w:val="32"/>
        </w:rPr>
        <w:t xml:space="preserve">– </w:t>
      </w:r>
      <w:r w:rsidRPr="001065DE">
        <w:rPr>
          <w:b/>
          <w:bCs/>
          <w:sz w:val="32"/>
          <w:szCs w:val="32"/>
          <w:rtl/>
        </w:rPr>
        <w:t xml:space="preserve">وهي الجنحة المعاقب عليها بنص المادة 33/2 من المرسوم بقانون رقم 67 لسنة 1976 في شأن المرور المعدل بالقانون رقم </w:t>
      </w:r>
      <w:r w:rsidRPr="001065DE">
        <w:rPr>
          <w:b/>
          <w:bCs/>
          <w:sz w:val="32"/>
          <w:szCs w:val="32"/>
        </w:rPr>
        <w:t xml:space="preserve">52 </w:t>
      </w:r>
      <w:r w:rsidRPr="001065DE">
        <w:rPr>
          <w:b/>
          <w:bCs/>
          <w:sz w:val="32"/>
          <w:szCs w:val="32"/>
          <w:rtl/>
        </w:rPr>
        <w:t>لسنة 2001 بحالة مشهودة مما يخول لرجل الشرطة القبض على سائقها دون أمر من سلطة التحقيق،</w:t>
      </w:r>
      <w:r w:rsidRPr="001065DE">
        <w:rPr>
          <w:sz w:val="32"/>
          <w:szCs w:val="32"/>
          <w:rtl/>
        </w:rPr>
        <w:t xml:space="preserve"> كما </w:t>
      </w:r>
      <w:bookmarkStart w:id="38" w:name="TM2014_451_4"/>
      <w:bookmarkEnd w:id="38"/>
      <w:r w:rsidRPr="001065DE">
        <w:rPr>
          <w:b/>
          <w:bCs/>
          <w:sz w:val="32"/>
          <w:szCs w:val="32"/>
          <w:rtl/>
        </w:rPr>
        <w:t>تجيز المادة 44 من القانون سالف الذكر لأي فرد من أفراد الشرطة أن يلقي القبض على كل من يقود مركبة آلية تحت تأثير المشروبات الروحية أو المخدرات أو المؤثرات العقلية- وهي الجنحة المعاقب عليها بمقتضى المادة 38 من القانون ذاته،</w:t>
      </w:r>
    </w:p>
    <w:p w:rsidR="001065DE" w:rsidRPr="001065DE" w:rsidRDefault="001065DE" w:rsidP="001065DE">
      <w:pPr>
        <w:rPr>
          <w:sz w:val="32"/>
          <w:szCs w:val="32"/>
        </w:rPr>
      </w:pPr>
      <w:bookmarkStart w:id="39" w:name="Anchor771"/>
      <w:bookmarkStart w:id="40" w:name="TM2014_451_5"/>
      <w:bookmarkEnd w:id="39"/>
      <w:bookmarkEnd w:id="40"/>
      <w:r w:rsidRPr="001065DE">
        <w:rPr>
          <w:b/>
          <w:bCs/>
          <w:sz w:val="32"/>
          <w:szCs w:val="32"/>
          <w:rtl/>
        </w:rPr>
        <w:t>وكانت المادة 56 من قانون الإجراءات والمحاكمات الجزائية تجيز لرجل الشرطة القبض بدون أمر على المتهمين في الجنح المشهودة وتعتبر الجريمة المشهودة إذا ارتكبت في حضور رجل الشرطة أو إذا حضر إلى محل ارتكابها عقب ارتكابها ببرهة بسيرة وكانت آثارها ونتائجها لازالت قاطعة بقرب وقوعها،</w:t>
      </w:r>
      <w:r w:rsidRPr="001065DE">
        <w:rPr>
          <w:sz w:val="32"/>
          <w:szCs w:val="32"/>
          <w:rtl/>
        </w:rPr>
        <w:t xml:space="preserve"> وكان </w:t>
      </w:r>
      <w:bookmarkStart w:id="41" w:name="TM2014_451_6"/>
      <w:bookmarkEnd w:id="41"/>
      <w:r w:rsidRPr="001065DE">
        <w:rPr>
          <w:b/>
          <w:bCs/>
          <w:sz w:val="32"/>
          <w:szCs w:val="32"/>
          <w:rtl/>
        </w:rPr>
        <w:t>من المقرر أيضاً أنه يكفي للقول بقيام حالة الجريمة المشهودة أن تكون هناك مظاهر خارجية تنبئ بذاتها عن وقوع الفعل المكون للجريمة،</w:t>
      </w:r>
      <w:r w:rsidRPr="001065DE">
        <w:rPr>
          <w:sz w:val="32"/>
          <w:szCs w:val="32"/>
          <w:rtl/>
        </w:rPr>
        <w:t xml:space="preserve"> </w:t>
      </w:r>
    </w:p>
    <w:p w:rsidR="001065DE" w:rsidRPr="001065DE" w:rsidRDefault="001065DE" w:rsidP="001065DE">
      <w:pPr>
        <w:rPr>
          <w:sz w:val="32"/>
          <w:szCs w:val="32"/>
        </w:rPr>
      </w:pPr>
      <w:bookmarkStart w:id="42" w:name="Anchor812"/>
      <w:bookmarkStart w:id="43" w:name="TM2014_451_7"/>
      <w:bookmarkEnd w:id="42"/>
      <w:bookmarkEnd w:id="43"/>
      <w:r w:rsidRPr="001065DE">
        <w:rPr>
          <w:b/>
          <w:bCs/>
          <w:sz w:val="32"/>
          <w:szCs w:val="32"/>
          <w:rtl/>
        </w:rPr>
        <w:t>وتقدير الظروف المحيطة بالجريمة وما إذا كانت مشهودة هو مما تستقل به محكمة الموضوع بغير معقب عليها،</w:t>
      </w:r>
      <w:r w:rsidRPr="001065DE">
        <w:rPr>
          <w:sz w:val="32"/>
          <w:szCs w:val="32"/>
          <w:rtl/>
        </w:rPr>
        <w:t xml:space="preserve"> وأن </w:t>
      </w:r>
      <w:bookmarkStart w:id="44" w:name="TM2014_451_8"/>
      <w:bookmarkEnd w:id="44"/>
      <w:r w:rsidRPr="001065DE">
        <w:rPr>
          <w:b/>
          <w:bCs/>
          <w:sz w:val="32"/>
          <w:szCs w:val="32"/>
          <w:rtl/>
        </w:rPr>
        <w:t xml:space="preserve">لرجل الشرطة </w:t>
      </w:r>
      <w:r w:rsidRPr="001065DE">
        <w:rPr>
          <w:b/>
          <w:bCs/>
          <w:sz w:val="32"/>
          <w:szCs w:val="32"/>
        </w:rPr>
        <w:t xml:space="preserve">– </w:t>
      </w:r>
      <w:r w:rsidRPr="001065DE">
        <w:rPr>
          <w:b/>
          <w:bCs/>
          <w:sz w:val="32"/>
          <w:szCs w:val="32"/>
          <w:rtl/>
        </w:rPr>
        <w:t>طبقاً لنص المادة 43 من قانون الإجراءات والمحاكمات الجزائية- إذا شهد جريمة جناية أو جنحة حال ارتكابها أن يقوم بالقبض على المتهم وتفتيشه</w:t>
      </w:r>
      <w:r w:rsidRPr="001065DE">
        <w:rPr>
          <w:sz w:val="32"/>
          <w:szCs w:val="32"/>
          <w:rtl/>
        </w:rPr>
        <w:t xml:space="preserve"> </w:t>
      </w:r>
    </w:p>
    <w:p w:rsidR="001065DE" w:rsidRPr="001065DE" w:rsidRDefault="001065DE" w:rsidP="001065DE">
      <w:pPr>
        <w:rPr>
          <w:sz w:val="32"/>
          <w:szCs w:val="32"/>
        </w:rPr>
      </w:pPr>
      <w:bookmarkStart w:id="45" w:name="Anchor841"/>
      <w:bookmarkStart w:id="46" w:name="TM2014_451_9"/>
      <w:bookmarkEnd w:id="45"/>
      <w:bookmarkEnd w:id="46"/>
      <w:r w:rsidRPr="001065DE">
        <w:rPr>
          <w:b/>
          <w:bCs/>
          <w:sz w:val="32"/>
          <w:szCs w:val="32"/>
          <w:rtl/>
        </w:rPr>
        <w:t>وكان الحكم المطعون فيه قد أورد من الوقائع ما يكفي لقيام مبرر الاستيقاف فضلاً عن توافر حالة الجريمة المشهودة، كما عرض لما دفع به الطاعن من بطلان الاستيقاف والقبض والتفتيش واطرحه إستناداً إلى اقتناع المحكمة من قيام هذه الحالة والتي تبيح القبض عليه وتفتيشه وتفتيش سيارته- إثر مشاهدة ضابط الواقعة للطاعن وهو يقود سيارته برعونة وتفريط معرضاً حياته والآخرين للخطر فضلاً عن أنه كان بحالة غير طبيعية واشتم منه رائحة كريهة ومشاهدته القنينة بها سائل يشتبه به بما تقوم به حالة الجريمة المشهودة، وكان ما خلص إليه الحكم من ذلك صحيحاً في القانون، فإن ما يثيره الطاعن في هذا المقام يكون غير سديد</w:t>
      </w:r>
      <w:r w:rsidRPr="001065DE">
        <w:rPr>
          <w:b/>
          <w:bCs/>
          <w:sz w:val="32"/>
          <w:szCs w:val="32"/>
        </w:rPr>
        <w:t xml:space="preserve">. </w:t>
      </w:r>
    </w:p>
    <w:p w:rsidR="001065DE" w:rsidRPr="001065DE" w:rsidRDefault="001065DE" w:rsidP="001065DE">
      <w:pPr>
        <w:rPr>
          <w:sz w:val="32"/>
          <w:szCs w:val="32"/>
        </w:rPr>
      </w:pPr>
      <w:bookmarkStart w:id="47" w:name="Anchor897"/>
      <w:bookmarkEnd w:id="47"/>
      <w:r w:rsidRPr="001065DE">
        <w:rPr>
          <w:sz w:val="32"/>
          <w:szCs w:val="32"/>
          <w:rtl/>
        </w:rPr>
        <w:t xml:space="preserve">لما كان ذلك، وكان </w:t>
      </w:r>
      <w:bookmarkStart w:id="48" w:name="TM2014_451_10"/>
      <w:bookmarkEnd w:id="48"/>
      <w:r w:rsidRPr="001065DE">
        <w:rPr>
          <w:b/>
          <w:bCs/>
          <w:sz w:val="32"/>
          <w:szCs w:val="32"/>
          <w:rtl/>
        </w:rPr>
        <w:t>من المقرر أنه متى انتهى الحكم صائباً إلى أن القبض والتفتيش كانا وليدي إجراء مشروع وصحيح في القانون، فلا عليه إن هو عول في إدانة الطاعن على الأدلة المستمدة من القبض والتفتيش ومنها شهادة من أجراهما وما كشف عنه تقريري الإدارة العامة للأدلة الجنائية، ويضحى ما يثيره الطاعن في هذا الصدد غير قويم</w:t>
      </w:r>
      <w:r w:rsidRPr="001065DE">
        <w:rPr>
          <w:b/>
          <w:bCs/>
          <w:sz w:val="32"/>
          <w:szCs w:val="32"/>
        </w:rPr>
        <w:t xml:space="preserve">. </w:t>
      </w:r>
    </w:p>
    <w:p w:rsidR="001065DE" w:rsidRPr="001065DE" w:rsidRDefault="001065DE" w:rsidP="001065DE">
      <w:pPr>
        <w:rPr>
          <w:sz w:val="32"/>
          <w:szCs w:val="32"/>
        </w:rPr>
      </w:pPr>
      <w:bookmarkStart w:id="49" w:name="Anchor928"/>
      <w:bookmarkEnd w:id="49"/>
      <w:r w:rsidRPr="001065DE">
        <w:rPr>
          <w:sz w:val="32"/>
          <w:szCs w:val="32"/>
          <w:rtl/>
        </w:rPr>
        <w:t xml:space="preserve">لما كان ذلك، </w:t>
      </w:r>
      <w:bookmarkStart w:id="50" w:name="TM2014_451_11"/>
      <w:bookmarkEnd w:id="50"/>
      <w:r w:rsidRPr="001065DE">
        <w:rPr>
          <w:b/>
          <w:bCs/>
          <w:sz w:val="32"/>
          <w:szCs w:val="32"/>
          <w:rtl/>
        </w:rPr>
        <w:t>وكان من المقرر أن المحكمة ليست ملزمة بالتحدث في حكمها إلا عن الأدلة ذات الأثر في تكوين عقيدتها، وكان ما أسفر عنه تقرير الأدلة الجنائية عن تحليل عينة الدم المأخوذة من الطاعن لم يكن ضمن الأدلة التي عول عليها الحكم المطعون فيه في قضائه، و من ثم يضحى منعاه في هذا الشأن لا محل له</w:t>
      </w:r>
      <w:r w:rsidRPr="001065DE">
        <w:rPr>
          <w:b/>
          <w:bCs/>
          <w:sz w:val="32"/>
          <w:szCs w:val="32"/>
        </w:rPr>
        <w:t xml:space="preserve">. </w:t>
      </w:r>
    </w:p>
    <w:p w:rsidR="001065DE" w:rsidRPr="001065DE" w:rsidRDefault="001065DE" w:rsidP="001065DE">
      <w:pPr>
        <w:rPr>
          <w:sz w:val="32"/>
          <w:szCs w:val="32"/>
        </w:rPr>
      </w:pPr>
      <w:bookmarkStart w:id="51" w:name="Anchor956"/>
      <w:bookmarkEnd w:id="51"/>
      <w:r w:rsidRPr="001065DE">
        <w:rPr>
          <w:sz w:val="32"/>
          <w:szCs w:val="32"/>
          <w:rtl/>
        </w:rPr>
        <w:t xml:space="preserve">لما كان ذلك، </w:t>
      </w:r>
      <w:bookmarkStart w:id="52" w:name="TM2014_451_12"/>
      <w:bookmarkEnd w:id="52"/>
      <w:r w:rsidRPr="001065DE">
        <w:rPr>
          <w:b/>
          <w:bCs/>
          <w:sz w:val="32"/>
          <w:szCs w:val="32"/>
          <w:rtl/>
        </w:rPr>
        <w:t>وكان لا يلزم لتوافر الركن المادي في جريمة إحراز المادة المؤثرة عقلياً أن يكون المؤثر قد ضبط لدى المتهم، بل يكفي في ذلك أن يثبت إحرازه له بأي دليل يكون من شأنه أن يؤدي إلى ذلك،</w:t>
      </w:r>
      <w:r w:rsidRPr="001065DE">
        <w:rPr>
          <w:sz w:val="32"/>
          <w:szCs w:val="32"/>
          <w:rtl/>
        </w:rPr>
        <w:t xml:space="preserve"> </w:t>
      </w:r>
    </w:p>
    <w:p w:rsidR="001065DE" w:rsidRPr="001065DE" w:rsidRDefault="001065DE" w:rsidP="001065DE">
      <w:pPr>
        <w:rPr>
          <w:sz w:val="32"/>
          <w:szCs w:val="32"/>
        </w:rPr>
      </w:pPr>
      <w:bookmarkStart w:id="53" w:name="Anchor976"/>
      <w:bookmarkStart w:id="54" w:name="TM2014_451_13"/>
      <w:bookmarkEnd w:id="53"/>
      <w:bookmarkEnd w:id="54"/>
      <w:r w:rsidRPr="001065DE">
        <w:rPr>
          <w:b/>
          <w:bCs/>
          <w:sz w:val="32"/>
          <w:szCs w:val="32"/>
          <w:rtl/>
        </w:rPr>
        <w:t>وكان ما أثبته الحكم من واقع تقرير الإدارة العامة للأدلة الجنائية من العثور في عينة البول المأخوذة من الطاعن على مادة الأمفيتامين المؤثرة عقلياً</w:t>
      </w:r>
      <w:r w:rsidRPr="001065DE">
        <w:rPr>
          <w:b/>
          <w:bCs/>
          <w:sz w:val="32"/>
          <w:szCs w:val="32"/>
        </w:rPr>
        <w:t xml:space="preserve">- </w:t>
      </w:r>
      <w:r w:rsidRPr="001065DE">
        <w:rPr>
          <w:b/>
          <w:bCs/>
          <w:sz w:val="32"/>
          <w:szCs w:val="32"/>
          <w:rtl/>
        </w:rPr>
        <w:t>كافياً وسائغاً في إثبات توافر الركن المادة لجريمة إحراز مادة الأمفيتامين المؤثرة عقلياً بقصد التعاطي، فإن ما ينعاه الطاعن في هذا الخصوص يكون غير صحيح</w:t>
      </w:r>
      <w:r w:rsidRPr="001065DE">
        <w:rPr>
          <w:b/>
          <w:bCs/>
          <w:sz w:val="32"/>
          <w:szCs w:val="32"/>
        </w:rPr>
        <w:t xml:space="preserve">. </w:t>
      </w:r>
    </w:p>
    <w:p w:rsidR="001065DE" w:rsidRPr="001065DE" w:rsidRDefault="001065DE" w:rsidP="001065DE">
      <w:pPr>
        <w:rPr>
          <w:sz w:val="32"/>
          <w:szCs w:val="32"/>
        </w:rPr>
      </w:pPr>
      <w:bookmarkStart w:id="55" w:name="Anchor1006"/>
      <w:bookmarkStart w:id="56" w:name="TM2014_451_14"/>
      <w:bookmarkEnd w:id="55"/>
      <w:bookmarkEnd w:id="56"/>
      <w:r w:rsidRPr="001065DE">
        <w:rPr>
          <w:b/>
          <w:bCs/>
          <w:sz w:val="32"/>
          <w:szCs w:val="32"/>
          <w:rtl/>
        </w:rPr>
        <w:t>لما كان ذلك، وكان البين من مدونات الحكم المطعون فيه أنه لم ينسب للطاعن تهمة إحراز أو حيازة مواد مخدرة، فإن منعاه بصدد عدم ضبط ثمة مخدرات معه لا يكون قد صادف محلاً من قضاء الحكم المطعون فيه، ومن ثم غير مقبول</w:t>
      </w:r>
      <w:r w:rsidRPr="001065DE">
        <w:rPr>
          <w:b/>
          <w:bCs/>
          <w:sz w:val="32"/>
          <w:szCs w:val="32"/>
        </w:rPr>
        <w:t xml:space="preserve">. </w:t>
      </w:r>
    </w:p>
    <w:p w:rsidR="001065DE" w:rsidRPr="001065DE" w:rsidRDefault="001065DE" w:rsidP="001065DE">
      <w:pPr>
        <w:rPr>
          <w:sz w:val="32"/>
          <w:szCs w:val="32"/>
        </w:rPr>
      </w:pPr>
      <w:bookmarkStart w:id="57" w:name="Anchor1025"/>
      <w:bookmarkEnd w:id="57"/>
      <w:r w:rsidRPr="001065DE">
        <w:rPr>
          <w:sz w:val="32"/>
          <w:szCs w:val="32"/>
          <w:rtl/>
        </w:rPr>
        <w:t xml:space="preserve">لما كان ذلك، وكان </w:t>
      </w:r>
      <w:bookmarkStart w:id="58" w:name="TM2014_451_15"/>
      <w:bookmarkEnd w:id="58"/>
      <w:r w:rsidRPr="001065DE">
        <w:rPr>
          <w:b/>
          <w:bCs/>
          <w:sz w:val="32"/>
          <w:szCs w:val="32"/>
          <w:rtl/>
        </w:rPr>
        <w:t>الأصل أن تقدير آراء الخبراء والفصل فيما يوجه إلى تقاريرهم من مطاعن مرجعه إلى محكمة الموضوع التي لها كامل الحرية في تقدير القوة التدليلية لتلك التقارير، وهي لا تلتزم بالرد على المطاعن الموجهة إليها مادامت قد أخذت بما جاء بها لأن مؤدى ذلك أنها لم تجد في تلك المطاعن ما يستحق الالتفات إليه، وكان الحكم قد أفصح عن اطمئنانه إلى ما انتهى إليه تقريري الإدارة العامة للأدلة الجنائية أنه قد عثر في عينة البول المأخوذة من الطاعن على مادة الأمفيتامين المؤثرة عقلياً، وأن القنينة المضبوطة بها سائل كحولي وقدرت نسبة الكحول الايثيلي به بنحو 35%، فإن ما يثيره الطاعن في هذا الشأن يكون في غير محله</w:t>
      </w:r>
      <w:r w:rsidRPr="001065DE">
        <w:rPr>
          <w:b/>
          <w:bCs/>
          <w:sz w:val="32"/>
          <w:szCs w:val="32"/>
        </w:rPr>
        <w:t xml:space="preserve">. </w:t>
      </w:r>
    </w:p>
    <w:p w:rsidR="001065DE" w:rsidRPr="001065DE" w:rsidRDefault="001065DE" w:rsidP="001065DE">
      <w:pPr>
        <w:rPr>
          <w:sz w:val="32"/>
          <w:szCs w:val="32"/>
        </w:rPr>
      </w:pPr>
      <w:bookmarkStart w:id="59" w:name="Anchor1082"/>
      <w:bookmarkEnd w:id="59"/>
      <w:r w:rsidRPr="001065DE">
        <w:rPr>
          <w:sz w:val="32"/>
          <w:szCs w:val="32"/>
          <w:rtl/>
        </w:rPr>
        <w:t xml:space="preserve">لما كان ذلك، وكان الحكم المطعون فيه لم يسند إلى ضابط الواقعة أنه شاهد الطاعن بحالة سكر وتفوح منه رائحة الخمر </w:t>
      </w:r>
      <w:r w:rsidRPr="001065DE">
        <w:rPr>
          <w:sz w:val="32"/>
          <w:szCs w:val="32"/>
        </w:rPr>
        <w:t xml:space="preserve">– </w:t>
      </w:r>
      <w:r w:rsidRPr="001065DE">
        <w:rPr>
          <w:sz w:val="32"/>
          <w:szCs w:val="32"/>
          <w:rtl/>
        </w:rPr>
        <w:t>على خلاف ما يدعيه الطاعن بوجه النعي</w:t>
      </w:r>
      <w:r w:rsidRPr="001065DE">
        <w:rPr>
          <w:sz w:val="32"/>
          <w:szCs w:val="32"/>
        </w:rPr>
        <w:t xml:space="preserve">- </w:t>
      </w:r>
      <w:r w:rsidRPr="001065DE">
        <w:rPr>
          <w:sz w:val="32"/>
          <w:szCs w:val="32"/>
          <w:rtl/>
        </w:rPr>
        <w:t>وإنما أورد أن الطاعن بحالة غير طبيعية ويتلعثم في الكلام واشتم منه رائحة كريهة، وكان البين من الأوراق أن ما أورده الحكم له أصله الثابت بتحقيقات النيابة العامة، هذا فضلاً عن أن الحكم لم ينسب للطاعن تهمة وجوده في حالة سكر بين، ومن ثم يضحى منعاه في هذا المقام على غير سند</w:t>
      </w:r>
      <w:r w:rsidRPr="001065DE">
        <w:rPr>
          <w:sz w:val="32"/>
          <w:szCs w:val="32"/>
        </w:rPr>
        <w:t xml:space="preserve">. </w:t>
      </w:r>
    </w:p>
    <w:p w:rsidR="001065DE" w:rsidRPr="001065DE" w:rsidRDefault="001065DE" w:rsidP="001065DE">
      <w:pPr>
        <w:rPr>
          <w:sz w:val="32"/>
          <w:szCs w:val="32"/>
        </w:rPr>
      </w:pPr>
      <w:bookmarkStart w:id="60" w:name="Anchor1119"/>
      <w:bookmarkEnd w:id="60"/>
      <w:r w:rsidRPr="001065DE">
        <w:rPr>
          <w:sz w:val="32"/>
          <w:szCs w:val="32"/>
          <w:rtl/>
        </w:rPr>
        <w:t xml:space="preserve">لما كان ذلك، </w:t>
      </w:r>
      <w:bookmarkStart w:id="61" w:name="TM2014_451_16"/>
      <w:bookmarkEnd w:id="61"/>
      <w:r w:rsidRPr="001065DE">
        <w:rPr>
          <w:b/>
          <w:bCs/>
          <w:sz w:val="32"/>
          <w:szCs w:val="32"/>
          <w:rtl/>
        </w:rPr>
        <w:t>وكان الأصل في المحاكمات الجزائية هو باقتناع القاضي بناء على الأدلة المطروحة عليه، فله أن يكون عقيدته من أي دليل أو قرينة يرتاح إليها، إلا إذا قيده القانون بدليل بعينه ينص عليه،</w:t>
      </w:r>
      <w:r w:rsidRPr="001065DE">
        <w:rPr>
          <w:sz w:val="32"/>
          <w:szCs w:val="32"/>
          <w:rtl/>
        </w:rPr>
        <w:t xml:space="preserve"> وكان </w:t>
      </w:r>
      <w:bookmarkStart w:id="62" w:name="TM2014_451_17"/>
      <w:bookmarkEnd w:id="62"/>
      <w:r w:rsidRPr="001065DE">
        <w:rPr>
          <w:b/>
          <w:bCs/>
          <w:sz w:val="32"/>
          <w:szCs w:val="32"/>
          <w:rtl/>
        </w:rPr>
        <w:t>القانون الجزائي لم يجعل لإثبات جرائم حيازة المواد المؤثرة عقلياً طريقاً خاصاً،</w:t>
      </w:r>
      <w:r w:rsidRPr="001065DE">
        <w:rPr>
          <w:sz w:val="32"/>
          <w:szCs w:val="32"/>
          <w:rtl/>
        </w:rPr>
        <w:t xml:space="preserve"> وكان </w:t>
      </w:r>
      <w:bookmarkStart w:id="63" w:name="TM2014_451_18"/>
      <w:bookmarkEnd w:id="63"/>
      <w:r w:rsidRPr="001065DE">
        <w:rPr>
          <w:b/>
          <w:bCs/>
          <w:sz w:val="32"/>
          <w:szCs w:val="32"/>
          <w:rtl/>
        </w:rPr>
        <w:t>من المقرر أن لمحكمة الموضوع أن تستخلص من أقوال الشهود وسائر العناصر الأخرى المطروحة أمامها على بساط البحث الصورة الصحيحة لواقعة الدعوى حسبما يؤدي إليه اقتناعها و أن تطرح ما يخالفها من صور أخرى مادام استخلاصها سائغاً مستنداً إلى أدلة مقبولة في العقل والمنطق ولها أصلها في الأوراق،</w:t>
      </w:r>
      <w:r w:rsidRPr="001065DE">
        <w:rPr>
          <w:sz w:val="32"/>
          <w:szCs w:val="32"/>
          <w:rtl/>
        </w:rPr>
        <w:t xml:space="preserve"> وأن </w:t>
      </w:r>
      <w:bookmarkStart w:id="64" w:name="TM2014_451_19"/>
      <w:bookmarkEnd w:id="64"/>
      <w:r w:rsidRPr="001065DE">
        <w:rPr>
          <w:b/>
          <w:bCs/>
          <w:sz w:val="32"/>
          <w:szCs w:val="32"/>
          <w:rtl/>
        </w:rPr>
        <w:t>وزن أقوال الشاهد وتعويل القضاء عليها مرجعه إلى محكمة الموضوع بغير معقب، وأنه متى أخذت بشهادة شاهد فإن ذلك يفيد إطراحها جميع الاعتبارات التي ساقها الدفاع لحملها على عدم الأخذ بها،</w:t>
      </w:r>
      <w:r w:rsidRPr="001065DE">
        <w:rPr>
          <w:sz w:val="32"/>
          <w:szCs w:val="32"/>
          <w:rtl/>
        </w:rPr>
        <w:t xml:space="preserve"> </w:t>
      </w:r>
    </w:p>
    <w:p w:rsidR="001065DE" w:rsidRPr="001065DE" w:rsidRDefault="001065DE" w:rsidP="001065DE">
      <w:pPr>
        <w:rPr>
          <w:sz w:val="32"/>
          <w:szCs w:val="32"/>
        </w:rPr>
      </w:pPr>
      <w:bookmarkStart w:id="65" w:name="Anchor1200"/>
      <w:bookmarkStart w:id="66" w:name="TM2014_451_20"/>
      <w:bookmarkEnd w:id="65"/>
      <w:bookmarkEnd w:id="66"/>
      <w:r w:rsidRPr="001065DE">
        <w:rPr>
          <w:b/>
          <w:bCs/>
          <w:sz w:val="32"/>
          <w:szCs w:val="32"/>
          <w:rtl/>
        </w:rPr>
        <w:t>وأن تناقض أقوال الشاهد أو تضاربه في أقواله لا يعيب الحكم مادامت المحكمة قد استخلصت الحقيقة التي اقتنعت بها من تلك الأقوال استخلاصاً سائغاً لا تناقض فيه، وإذ كانت المحكمة قد اطمأنت إلى أقوال ضابط الواقعة التي حصلتها بما لا تناقض فيه</w:t>
      </w:r>
      <w:r w:rsidRPr="001065DE">
        <w:rPr>
          <w:b/>
          <w:bCs/>
          <w:sz w:val="32"/>
          <w:szCs w:val="32"/>
        </w:rPr>
        <w:t xml:space="preserve">- </w:t>
      </w:r>
      <w:r w:rsidRPr="001065DE">
        <w:rPr>
          <w:b/>
          <w:bCs/>
          <w:sz w:val="32"/>
          <w:szCs w:val="32"/>
          <w:rtl/>
        </w:rPr>
        <w:t>وصحة تصويره للواقعة، فإن ما يثيره الطاعن في هذا الصدد ينحل إلى جدل موضوعي في سلطة محكمة الموضوع في تقدير الدليل واستنباط معقتدها منه وهو ما لا يجوز إثارته أمام محكمة التمييز</w:t>
      </w:r>
      <w:r w:rsidRPr="001065DE">
        <w:rPr>
          <w:b/>
          <w:bCs/>
          <w:sz w:val="32"/>
          <w:szCs w:val="32"/>
        </w:rPr>
        <w:t xml:space="preserve">. </w:t>
      </w:r>
    </w:p>
    <w:p w:rsidR="001065DE" w:rsidRPr="001065DE" w:rsidRDefault="001065DE" w:rsidP="001065DE">
      <w:pPr>
        <w:rPr>
          <w:sz w:val="32"/>
          <w:szCs w:val="32"/>
        </w:rPr>
      </w:pPr>
      <w:bookmarkStart w:id="67" w:name="Anchor1238"/>
      <w:bookmarkEnd w:id="67"/>
      <w:r w:rsidRPr="001065DE">
        <w:rPr>
          <w:sz w:val="32"/>
          <w:szCs w:val="32"/>
          <w:rtl/>
        </w:rPr>
        <w:t xml:space="preserve">لما كان ذلك، وكان </w:t>
      </w:r>
      <w:bookmarkStart w:id="68" w:name="TM2014_451_21"/>
      <w:bookmarkEnd w:id="68"/>
      <w:r w:rsidRPr="001065DE">
        <w:rPr>
          <w:b/>
          <w:bCs/>
          <w:sz w:val="32"/>
          <w:szCs w:val="32"/>
          <w:rtl/>
        </w:rPr>
        <w:t>من المقرر أنه يجب لقبول وجه الطعن أن يكون واضحاً محدداً، وكان الطاعن لم يفصح عن ماهية أوجه الدفاع والدفوع التي أثارها أمام محكمة ثاني درجة وأغفل الحكم التعرض لها حتى يتضح مدى أهميتها في الدعوى المطروحة، فإن نعيه في هذا الشأن يكون مجهلاً غير مقبول</w:t>
      </w:r>
      <w:r w:rsidRPr="001065DE">
        <w:rPr>
          <w:b/>
          <w:bCs/>
          <w:sz w:val="32"/>
          <w:szCs w:val="32"/>
        </w:rPr>
        <w:t>.</w:t>
      </w:r>
    </w:p>
    <w:p w:rsidR="001065DE" w:rsidRPr="001065DE" w:rsidRDefault="001065DE" w:rsidP="001065DE">
      <w:pPr>
        <w:rPr>
          <w:sz w:val="32"/>
          <w:szCs w:val="32"/>
        </w:rPr>
      </w:pPr>
      <w:bookmarkStart w:id="69" w:name="Anchor1262"/>
      <w:bookmarkEnd w:id="69"/>
      <w:r w:rsidRPr="001065DE">
        <w:rPr>
          <w:sz w:val="32"/>
          <w:szCs w:val="32"/>
          <w:rtl/>
        </w:rPr>
        <w:t xml:space="preserve">لما كان ذلك، </w:t>
      </w:r>
      <w:bookmarkStart w:id="70" w:name="TM2014_451_22"/>
      <w:bookmarkEnd w:id="70"/>
      <w:r w:rsidRPr="001065DE">
        <w:rPr>
          <w:b/>
          <w:bCs/>
          <w:sz w:val="32"/>
          <w:szCs w:val="32"/>
          <w:rtl/>
        </w:rPr>
        <w:t>وكان الدفع بإنكار الاتهام هو من أوجه الدفاع الموضوعية التي لا تستوجب في الأصل رداً خاصاً من الحكم إذ الرد يستفاد ضمناً من القضاء بالإدانة استناداً إلى أدلة الثبوت التي أوردها واطمأنت إليها المحكمة، فإن ما يثيره الطاعن في هذا الصدد يكون في غير محله</w:t>
      </w:r>
      <w:r w:rsidRPr="001065DE">
        <w:rPr>
          <w:b/>
          <w:bCs/>
          <w:sz w:val="32"/>
          <w:szCs w:val="32"/>
        </w:rPr>
        <w:t xml:space="preserve">. </w:t>
      </w:r>
    </w:p>
    <w:p w:rsidR="001065DE" w:rsidRPr="001065DE" w:rsidRDefault="001065DE" w:rsidP="001065DE">
      <w:pPr>
        <w:rPr>
          <w:sz w:val="32"/>
          <w:szCs w:val="32"/>
        </w:rPr>
      </w:pPr>
      <w:bookmarkStart w:id="71" w:name="Anchor1287"/>
      <w:bookmarkEnd w:id="71"/>
      <w:r w:rsidRPr="001065DE">
        <w:rPr>
          <w:sz w:val="32"/>
          <w:szCs w:val="32"/>
          <w:rtl/>
        </w:rPr>
        <w:t xml:space="preserve">لما كان ذلك، وكان </w:t>
      </w:r>
      <w:bookmarkStart w:id="72" w:name="TM2014_451_23"/>
      <w:bookmarkEnd w:id="72"/>
      <w:r w:rsidRPr="001065DE">
        <w:rPr>
          <w:b/>
          <w:bCs/>
          <w:sz w:val="32"/>
          <w:szCs w:val="32"/>
          <w:rtl/>
        </w:rPr>
        <w:t xml:space="preserve">من المقرر أن التقرير بالامتناع عن النطق بالعقاب- حال توافر شروطه </w:t>
      </w:r>
      <w:r w:rsidRPr="001065DE">
        <w:rPr>
          <w:b/>
          <w:bCs/>
          <w:sz w:val="32"/>
          <w:szCs w:val="32"/>
        </w:rPr>
        <w:t xml:space="preserve">– </w:t>
      </w:r>
      <w:r w:rsidRPr="001065DE">
        <w:rPr>
          <w:b/>
          <w:bCs/>
          <w:sz w:val="32"/>
          <w:szCs w:val="32"/>
          <w:rtl/>
        </w:rPr>
        <w:t>هو أمر جوازي لمحكمة الموضوع يدخل في مطلق سلطتها التقديرية، ومن ثم فلا تثريب عليها إن هي قدرت أن الطاعن غير جدير بذلك فنطقت بعقابه بالعقوبة المقضي بها عليه، فإنه لا يقبل من الطاعن المجادلة في هذا الشأن أمام محكمة التمييز</w:t>
      </w:r>
      <w:r w:rsidRPr="001065DE">
        <w:rPr>
          <w:b/>
          <w:bCs/>
          <w:sz w:val="32"/>
          <w:szCs w:val="32"/>
        </w:rPr>
        <w:t xml:space="preserve">. </w:t>
      </w:r>
    </w:p>
    <w:p w:rsidR="001065DE" w:rsidRPr="001065DE" w:rsidRDefault="001065DE" w:rsidP="001065DE">
      <w:pPr>
        <w:rPr>
          <w:sz w:val="32"/>
          <w:szCs w:val="32"/>
        </w:rPr>
      </w:pPr>
      <w:bookmarkStart w:id="73" w:name="Anchor1318"/>
      <w:bookmarkEnd w:id="73"/>
      <w:r w:rsidRPr="001065DE">
        <w:rPr>
          <w:sz w:val="32"/>
          <w:szCs w:val="32"/>
          <w:rtl/>
        </w:rPr>
        <w:t xml:space="preserve">وتشير هذه المحكمة </w:t>
      </w:r>
      <w:r w:rsidRPr="001065DE">
        <w:rPr>
          <w:sz w:val="32"/>
          <w:szCs w:val="32"/>
        </w:rPr>
        <w:t xml:space="preserve">– </w:t>
      </w:r>
      <w:r w:rsidRPr="001065DE">
        <w:rPr>
          <w:sz w:val="32"/>
          <w:szCs w:val="32"/>
          <w:rtl/>
        </w:rPr>
        <w:t xml:space="preserve">محكمة التمييز </w:t>
      </w:r>
      <w:r w:rsidRPr="001065DE">
        <w:rPr>
          <w:sz w:val="32"/>
          <w:szCs w:val="32"/>
        </w:rPr>
        <w:t xml:space="preserve">– </w:t>
      </w:r>
      <w:r w:rsidRPr="001065DE">
        <w:rPr>
          <w:sz w:val="32"/>
          <w:szCs w:val="32"/>
          <w:rtl/>
        </w:rPr>
        <w:t xml:space="preserve">إلى أنه </w:t>
      </w:r>
      <w:bookmarkStart w:id="74" w:name="TM2014_451_24"/>
      <w:bookmarkEnd w:id="74"/>
      <w:r w:rsidRPr="001065DE">
        <w:rPr>
          <w:b/>
          <w:bCs/>
          <w:sz w:val="32"/>
          <w:szCs w:val="32"/>
          <w:rtl/>
        </w:rPr>
        <w:t>لما كان الحكم قد خلص إلى ثبوت جريمة إحراز مادة مؤثرة عقلياً بقصد التعاطي حال كونه عائداً في حق الطاعن وأوقع عليه عقوبة الحبس في الحدود المقررة لها باعتبارها عقوبة الجريمة الأشد، إلا أنه أغفل القضاء بعقوبة الغرامة- التي لا تجاوز خمسة آلاف دينار</w:t>
      </w:r>
      <w:r w:rsidRPr="001065DE">
        <w:rPr>
          <w:b/>
          <w:bCs/>
          <w:sz w:val="32"/>
          <w:szCs w:val="32"/>
        </w:rPr>
        <w:t xml:space="preserve">- </w:t>
      </w:r>
      <w:r w:rsidRPr="001065DE">
        <w:rPr>
          <w:b/>
          <w:bCs/>
          <w:sz w:val="32"/>
          <w:szCs w:val="32"/>
          <w:rtl/>
        </w:rPr>
        <w:t xml:space="preserve">المنصوص عليها في المادة 39/1 من المرسوم بقانون رقم 48 لسنة 1987 في شأن مكافحة المؤثرات العقلية وتنظيم استعمالها والاتجار فيها والتي يجب القضاء بها بالإضافة إلى عقوبة الحبس المقضي بها، فإنه يكون قد أخطأ في تطبيق القانون مما كان يوجب تصحيحه بشأنها </w:t>
      </w:r>
      <w:r w:rsidRPr="001065DE">
        <w:rPr>
          <w:b/>
          <w:bCs/>
          <w:sz w:val="32"/>
          <w:szCs w:val="32"/>
        </w:rPr>
        <w:t xml:space="preserve">– </w:t>
      </w:r>
      <w:r w:rsidRPr="001065DE">
        <w:rPr>
          <w:b/>
          <w:bCs/>
          <w:sz w:val="32"/>
          <w:szCs w:val="32"/>
          <w:rtl/>
        </w:rPr>
        <w:t xml:space="preserve">بيد أنه لما كان الطاعن وحده- دون النيابة العامة </w:t>
      </w:r>
      <w:r w:rsidRPr="001065DE">
        <w:rPr>
          <w:b/>
          <w:bCs/>
          <w:sz w:val="32"/>
          <w:szCs w:val="32"/>
        </w:rPr>
        <w:t xml:space="preserve">– </w:t>
      </w:r>
      <w:r w:rsidRPr="001065DE">
        <w:rPr>
          <w:b/>
          <w:bCs/>
          <w:sz w:val="32"/>
          <w:szCs w:val="32"/>
          <w:rtl/>
        </w:rPr>
        <w:t>هو الذي طعن في الحكم، ولا يجوز أن يضار بطعنه، فإن محكمة التمييز لا تملك تصحيح ما تردى فيه الحكم من خطأ في هذا الخصوص</w:t>
      </w:r>
      <w:r w:rsidRPr="001065DE">
        <w:rPr>
          <w:b/>
          <w:bCs/>
          <w:sz w:val="32"/>
          <w:szCs w:val="32"/>
        </w:rPr>
        <w:t xml:space="preserve">. </w:t>
      </w:r>
    </w:p>
    <w:p w:rsidR="001065DE" w:rsidRPr="001065DE" w:rsidRDefault="001065DE" w:rsidP="001065DE">
      <w:pPr>
        <w:rPr>
          <w:sz w:val="32"/>
          <w:szCs w:val="32"/>
        </w:rPr>
      </w:pPr>
      <w:bookmarkStart w:id="75" w:name="Anchor1390"/>
      <w:bookmarkEnd w:id="75"/>
      <w:r w:rsidRPr="001065DE">
        <w:rPr>
          <w:sz w:val="32"/>
          <w:szCs w:val="32"/>
          <w:rtl/>
        </w:rPr>
        <w:t>لما كان ما تقدم، فإن الطعن برمته يكون على غير أساس متعيناً رفضه موضوعاً</w:t>
      </w:r>
      <w:r w:rsidRPr="001065DE">
        <w:rPr>
          <w:sz w:val="32"/>
          <w:szCs w:val="32"/>
        </w:rPr>
        <w:t xml:space="preserve">. </w:t>
      </w:r>
    </w:p>
    <w:p w:rsidR="001065DE" w:rsidRPr="001065DE" w:rsidRDefault="001065DE" w:rsidP="001065DE">
      <w:pPr>
        <w:rPr>
          <w:sz w:val="32"/>
          <w:szCs w:val="32"/>
        </w:rPr>
      </w:pPr>
      <w:bookmarkStart w:id="76" w:name="Anchor1397"/>
      <w:bookmarkEnd w:id="76"/>
      <w:r w:rsidRPr="001065DE">
        <w:rPr>
          <w:sz w:val="32"/>
          <w:szCs w:val="32"/>
          <w:rtl/>
        </w:rPr>
        <w:t>فلهذه الأسباب</w:t>
      </w:r>
    </w:p>
    <w:p w:rsidR="001065DE" w:rsidRPr="001065DE" w:rsidRDefault="001065DE" w:rsidP="001065DE">
      <w:pPr>
        <w:rPr>
          <w:sz w:val="32"/>
          <w:szCs w:val="32"/>
        </w:rPr>
      </w:pPr>
      <w:bookmarkStart w:id="77" w:name="Anchor1399"/>
      <w:bookmarkEnd w:id="77"/>
      <w:r w:rsidRPr="001065DE">
        <w:rPr>
          <w:sz w:val="32"/>
          <w:szCs w:val="32"/>
          <w:rtl/>
        </w:rPr>
        <w:t>حكمت المحكمة</w:t>
      </w:r>
      <w:r w:rsidRPr="001065DE">
        <w:rPr>
          <w:sz w:val="32"/>
          <w:szCs w:val="32"/>
        </w:rPr>
        <w:t xml:space="preserve">:- </w:t>
      </w:r>
      <w:r w:rsidRPr="001065DE">
        <w:rPr>
          <w:sz w:val="32"/>
          <w:szCs w:val="32"/>
          <w:rtl/>
        </w:rPr>
        <w:t>بقبول الطعن شكلاً وفي الموضوع برفضه</w:t>
      </w:r>
      <w:r w:rsidRPr="001065DE">
        <w:rPr>
          <w:sz w:val="32"/>
          <w:szCs w:val="32"/>
        </w:rPr>
        <w:t xml:space="preserve">. </w:t>
      </w:r>
    </w:p>
    <w:p w:rsidR="001065DE" w:rsidRPr="001065DE" w:rsidRDefault="001065DE" w:rsidP="001065DE">
      <w:pPr>
        <w:rPr>
          <w:sz w:val="32"/>
          <w:szCs w:val="32"/>
        </w:rPr>
      </w:pPr>
    </w:p>
    <w:p w:rsidR="001065DE" w:rsidRPr="001065DE" w:rsidRDefault="001065DE" w:rsidP="001065DE">
      <w:pPr>
        <w:rPr>
          <w:sz w:val="32"/>
          <w:szCs w:val="32"/>
        </w:rPr>
      </w:pPr>
      <w:bookmarkStart w:id="78" w:name="Anchor1405"/>
      <w:bookmarkEnd w:id="78"/>
      <w:r w:rsidRPr="001065DE">
        <w:rPr>
          <w:sz w:val="32"/>
          <w:szCs w:val="32"/>
        </w:rPr>
        <w:t>* * *</w:t>
      </w:r>
    </w:p>
    <w:p w:rsidR="00147A3F" w:rsidRPr="001065DE" w:rsidRDefault="00147A3F">
      <w:pPr>
        <w:rPr>
          <w:sz w:val="32"/>
          <w:szCs w:val="32"/>
        </w:rPr>
      </w:pPr>
    </w:p>
    <w:sectPr w:rsidR="00147A3F" w:rsidRPr="001065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B1"/>
    <w:rsid w:val="0003272B"/>
    <w:rsid w:val="001065DE"/>
    <w:rsid w:val="00147A3F"/>
    <w:rsid w:val="00764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1065D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65DE"/>
    <w:rPr>
      <w:color w:val="0000FF"/>
      <w:u w:val="single"/>
    </w:rPr>
  </w:style>
  <w:style w:type="character" w:styleId="FollowedHyperlink">
    <w:name w:val="FollowedHyperlink"/>
    <w:basedOn w:val="DefaultParagraphFont"/>
    <w:uiPriority w:val="99"/>
    <w:semiHidden/>
    <w:unhideWhenUsed/>
    <w:rsid w:val="001065DE"/>
    <w:rPr>
      <w:color w:val="800080"/>
      <w:u w:val="single"/>
    </w:rPr>
  </w:style>
  <w:style w:type="paragraph" w:styleId="NormalWeb">
    <w:name w:val="Normal (Web)"/>
    <w:basedOn w:val="Normal"/>
    <w:uiPriority w:val="99"/>
    <w:semiHidden/>
    <w:unhideWhenUsed/>
    <w:rsid w:val="001065D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1065D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65DE"/>
    <w:rPr>
      <w:color w:val="0000FF"/>
      <w:u w:val="single"/>
    </w:rPr>
  </w:style>
  <w:style w:type="character" w:styleId="FollowedHyperlink">
    <w:name w:val="FollowedHyperlink"/>
    <w:basedOn w:val="DefaultParagraphFont"/>
    <w:uiPriority w:val="99"/>
    <w:semiHidden/>
    <w:unhideWhenUsed/>
    <w:rsid w:val="001065DE"/>
    <w:rPr>
      <w:color w:val="800080"/>
      <w:u w:val="single"/>
    </w:rPr>
  </w:style>
  <w:style w:type="paragraph" w:styleId="NormalWeb">
    <w:name w:val="Normal (Web)"/>
    <w:basedOn w:val="Normal"/>
    <w:uiPriority w:val="99"/>
    <w:semiHidden/>
    <w:unhideWhenUsed/>
    <w:rsid w:val="001065D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110">
      <w:bodyDiv w:val="1"/>
      <w:marLeft w:val="0"/>
      <w:marRight w:val="0"/>
      <w:marTop w:val="0"/>
      <w:marBottom w:val="0"/>
      <w:divBdr>
        <w:top w:val="none" w:sz="0" w:space="0" w:color="auto"/>
        <w:left w:val="none" w:sz="0" w:space="0" w:color="auto"/>
        <w:bottom w:val="none" w:sz="0" w:space="0" w:color="auto"/>
        <w:right w:val="none" w:sz="0" w:space="0" w:color="auto"/>
      </w:divBdr>
      <w:divsChild>
        <w:div w:id="726688401">
          <w:marLeft w:val="0"/>
          <w:marRight w:val="0"/>
          <w:marTop w:val="0"/>
          <w:marBottom w:val="0"/>
          <w:divBdr>
            <w:top w:val="none" w:sz="0" w:space="0" w:color="auto"/>
            <w:left w:val="none" w:sz="0" w:space="0" w:color="auto"/>
            <w:bottom w:val="none" w:sz="0" w:space="0" w:color="auto"/>
            <w:right w:val="none" w:sz="0" w:space="0" w:color="auto"/>
          </w:divBdr>
        </w:div>
        <w:div w:id="186648708">
          <w:marLeft w:val="0"/>
          <w:marRight w:val="0"/>
          <w:marTop w:val="0"/>
          <w:marBottom w:val="0"/>
          <w:divBdr>
            <w:top w:val="none" w:sz="0" w:space="0" w:color="auto"/>
            <w:left w:val="none" w:sz="0" w:space="0" w:color="auto"/>
            <w:bottom w:val="none" w:sz="0" w:space="0" w:color="auto"/>
            <w:right w:val="none" w:sz="0" w:space="0" w:color="auto"/>
          </w:divBdr>
        </w:div>
        <w:div w:id="1283607281">
          <w:marLeft w:val="0"/>
          <w:marRight w:val="0"/>
          <w:marTop w:val="0"/>
          <w:marBottom w:val="0"/>
          <w:divBdr>
            <w:top w:val="none" w:sz="0" w:space="0" w:color="auto"/>
            <w:left w:val="none" w:sz="0" w:space="0" w:color="auto"/>
            <w:bottom w:val="none" w:sz="0" w:space="0" w:color="auto"/>
            <w:right w:val="none" w:sz="0" w:space="0" w:color="auto"/>
          </w:divBdr>
        </w:div>
        <w:div w:id="362636727">
          <w:marLeft w:val="0"/>
          <w:marRight w:val="0"/>
          <w:marTop w:val="0"/>
          <w:marBottom w:val="0"/>
          <w:divBdr>
            <w:top w:val="none" w:sz="0" w:space="0" w:color="auto"/>
            <w:left w:val="none" w:sz="0" w:space="0" w:color="auto"/>
            <w:bottom w:val="none" w:sz="0" w:space="0" w:color="auto"/>
            <w:right w:val="none" w:sz="0" w:space="0" w:color="auto"/>
          </w:divBdr>
        </w:div>
        <w:div w:id="1447696689">
          <w:marLeft w:val="0"/>
          <w:marRight w:val="0"/>
          <w:marTop w:val="0"/>
          <w:marBottom w:val="0"/>
          <w:divBdr>
            <w:top w:val="none" w:sz="0" w:space="0" w:color="auto"/>
            <w:left w:val="none" w:sz="0" w:space="0" w:color="auto"/>
            <w:bottom w:val="none" w:sz="0" w:space="0" w:color="auto"/>
            <w:right w:val="none" w:sz="0" w:space="0" w:color="auto"/>
          </w:divBdr>
        </w:div>
        <w:div w:id="1956978664">
          <w:marLeft w:val="0"/>
          <w:marRight w:val="0"/>
          <w:marTop w:val="0"/>
          <w:marBottom w:val="0"/>
          <w:divBdr>
            <w:top w:val="none" w:sz="0" w:space="0" w:color="auto"/>
            <w:left w:val="none" w:sz="0" w:space="0" w:color="auto"/>
            <w:bottom w:val="none" w:sz="0" w:space="0" w:color="auto"/>
            <w:right w:val="none" w:sz="0" w:space="0" w:color="auto"/>
          </w:divBdr>
        </w:div>
        <w:div w:id="386807218">
          <w:marLeft w:val="0"/>
          <w:marRight w:val="0"/>
          <w:marTop w:val="0"/>
          <w:marBottom w:val="0"/>
          <w:divBdr>
            <w:top w:val="none" w:sz="0" w:space="0" w:color="auto"/>
            <w:left w:val="none" w:sz="0" w:space="0" w:color="auto"/>
            <w:bottom w:val="none" w:sz="0" w:space="0" w:color="auto"/>
            <w:right w:val="none" w:sz="0" w:space="0" w:color="auto"/>
          </w:divBdr>
        </w:div>
        <w:div w:id="2021156115">
          <w:marLeft w:val="0"/>
          <w:marRight w:val="0"/>
          <w:marTop w:val="0"/>
          <w:marBottom w:val="0"/>
          <w:divBdr>
            <w:top w:val="none" w:sz="0" w:space="0" w:color="auto"/>
            <w:left w:val="none" w:sz="0" w:space="0" w:color="auto"/>
            <w:bottom w:val="none" w:sz="0" w:space="0" w:color="auto"/>
            <w:right w:val="none" w:sz="0" w:space="0" w:color="auto"/>
          </w:divBdr>
        </w:div>
        <w:div w:id="670523441">
          <w:marLeft w:val="0"/>
          <w:marRight w:val="0"/>
          <w:marTop w:val="0"/>
          <w:marBottom w:val="0"/>
          <w:divBdr>
            <w:top w:val="none" w:sz="0" w:space="0" w:color="auto"/>
            <w:left w:val="none" w:sz="0" w:space="0" w:color="auto"/>
            <w:bottom w:val="none" w:sz="0" w:space="0" w:color="auto"/>
            <w:right w:val="none" w:sz="0" w:space="0" w:color="auto"/>
          </w:divBdr>
        </w:div>
        <w:div w:id="1301307296">
          <w:marLeft w:val="0"/>
          <w:marRight w:val="0"/>
          <w:marTop w:val="0"/>
          <w:marBottom w:val="0"/>
          <w:divBdr>
            <w:top w:val="none" w:sz="0" w:space="0" w:color="auto"/>
            <w:left w:val="none" w:sz="0" w:space="0" w:color="auto"/>
            <w:bottom w:val="none" w:sz="0" w:space="0" w:color="auto"/>
            <w:right w:val="none" w:sz="0" w:space="0" w:color="auto"/>
          </w:divBdr>
        </w:div>
        <w:div w:id="324670416">
          <w:marLeft w:val="0"/>
          <w:marRight w:val="0"/>
          <w:marTop w:val="0"/>
          <w:marBottom w:val="0"/>
          <w:divBdr>
            <w:top w:val="none" w:sz="0" w:space="0" w:color="auto"/>
            <w:left w:val="none" w:sz="0" w:space="0" w:color="auto"/>
            <w:bottom w:val="none" w:sz="0" w:space="0" w:color="auto"/>
            <w:right w:val="none" w:sz="0" w:space="0" w:color="auto"/>
          </w:divBdr>
        </w:div>
        <w:div w:id="616761406">
          <w:marLeft w:val="0"/>
          <w:marRight w:val="0"/>
          <w:marTop w:val="0"/>
          <w:marBottom w:val="0"/>
          <w:divBdr>
            <w:top w:val="none" w:sz="0" w:space="0" w:color="auto"/>
            <w:left w:val="none" w:sz="0" w:space="0" w:color="auto"/>
            <w:bottom w:val="none" w:sz="0" w:space="0" w:color="auto"/>
            <w:right w:val="none" w:sz="0" w:space="0" w:color="auto"/>
          </w:divBdr>
        </w:div>
        <w:div w:id="987898761">
          <w:marLeft w:val="0"/>
          <w:marRight w:val="0"/>
          <w:marTop w:val="0"/>
          <w:marBottom w:val="0"/>
          <w:divBdr>
            <w:top w:val="none" w:sz="0" w:space="0" w:color="auto"/>
            <w:left w:val="none" w:sz="0" w:space="0" w:color="auto"/>
            <w:bottom w:val="none" w:sz="0" w:space="0" w:color="auto"/>
            <w:right w:val="none" w:sz="0" w:space="0" w:color="auto"/>
          </w:divBdr>
        </w:div>
        <w:div w:id="1123033966">
          <w:marLeft w:val="0"/>
          <w:marRight w:val="0"/>
          <w:marTop w:val="0"/>
          <w:marBottom w:val="0"/>
          <w:divBdr>
            <w:top w:val="none" w:sz="0" w:space="0" w:color="auto"/>
            <w:left w:val="none" w:sz="0" w:space="0" w:color="auto"/>
            <w:bottom w:val="none" w:sz="0" w:space="0" w:color="auto"/>
            <w:right w:val="none" w:sz="0" w:space="0" w:color="auto"/>
          </w:divBdr>
        </w:div>
        <w:div w:id="1437484364">
          <w:marLeft w:val="0"/>
          <w:marRight w:val="0"/>
          <w:marTop w:val="0"/>
          <w:marBottom w:val="0"/>
          <w:divBdr>
            <w:top w:val="none" w:sz="0" w:space="0" w:color="auto"/>
            <w:left w:val="none" w:sz="0" w:space="0" w:color="auto"/>
            <w:bottom w:val="none" w:sz="0" w:space="0" w:color="auto"/>
            <w:right w:val="none" w:sz="0" w:space="0" w:color="auto"/>
          </w:divBdr>
        </w:div>
        <w:div w:id="2122457587">
          <w:marLeft w:val="0"/>
          <w:marRight w:val="0"/>
          <w:marTop w:val="0"/>
          <w:marBottom w:val="0"/>
          <w:divBdr>
            <w:top w:val="none" w:sz="0" w:space="0" w:color="auto"/>
            <w:left w:val="none" w:sz="0" w:space="0" w:color="auto"/>
            <w:bottom w:val="none" w:sz="0" w:space="0" w:color="auto"/>
            <w:right w:val="none" w:sz="0" w:space="0" w:color="auto"/>
          </w:divBdr>
        </w:div>
        <w:div w:id="1912155419">
          <w:marLeft w:val="0"/>
          <w:marRight w:val="0"/>
          <w:marTop w:val="0"/>
          <w:marBottom w:val="0"/>
          <w:divBdr>
            <w:top w:val="none" w:sz="0" w:space="0" w:color="auto"/>
            <w:left w:val="none" w:sz="0" w:space="0" w:color="auto"/>
            <w:bottom w:val="none" w:sz="0" w:space="0" w:color="auto"/>
            <w:right w:val="none" w:sz="0" w:space="0" w:color="auto"/>
          </w:divBdr>
        </w:div>
        <w:div w:id="2137871884">
          <w:marLeft w:val="0"/>
          <w:marRight w:val="0"/>
          <w:marTop w:val="0"/>
          <w:marBottom w:val="0"/>
          <w:divBdr>
            <w:top w:val="none" w:sz="0" w:space="0" w:color="auto"/>
            <w:left w:val="none" w:sz="0" w:space="0" w:color="auto"/>
            <w:bottom w:val="none" w:sz="0" w:space="0" w:color="auto"/>
            <w:right w:val="none" w:sz="0" w:space="0" w:color="auto"/>
          </w:divBdr>
        </w:div>
        <w:div w:id="441653938">
          <w:marLeft w:val="0"/>
          <w:marRight w:val="0"/>
          <w:marTop w:val="0"/>
          <w:marBottom w:val="0"/>
          <w:divBdr>
            <w:top w:val="none" w:sz="0" w:space="0" w:color="auto"/>
            <w:left w:val="none" w:sz="0" w:space="0" w:color="auto"/>
            <w:bottom w:val="none" w:sz="0" w:space="0" w:color="auto"/>
            <w:right w:val="none" w:sz="0" w:space="0" w:color="auto"/>
          </w:divBdr>
        </w:div>
        <w:div w:id="749961091">
          <w:marLeft w:val="0"/>
          <w:marRight w:val="0"/>
          <w:marTop w:val="0"/>
          <w:marBottom w:val="0"/>
          <w:divBdr>
            <w:top w:val="none" w:sz="0" w:space="0" w:color="auto"/>
            <w:left w:val="none" w:sz="0" w:space="0" w:color="auto"/>
            <w:bottom w:val="none" w:sz="0" w:space="0" w:color="auto"/>
            <w:right w:val="none" w:sz="0" w:space="0" w:color="auto"/>
          </w:divBdr>
        </w:div>
        <w:div w:id="1871532506">
          <w:marLeft w:val="0"/>
          <w:marRight w:val="0"/>
          <w:marTop w:val="0"/>
          <w:marBottom w:val="0"/>
          <w:divBdr>
            <w:top w:val="none" w:sz="0" w:space="0" w:color="auto"/>
            <w:left w:val="none" w:sz="0" w:space="0" w:color="auto"/>
            <w:bottom w:val="none" w:sz="0" w:space="0" w:color="auto"/>
            <w:right w:val="none" w:sz="0" w:space="0" w:color="auto"/>
          </w:divBdr>
        </w:div>
        <w:div w:id="949118881">
          <w:marLeft w:val="0"/>
          <w:marRight w:val="0"/>
          <w:marTop w:val="0"/>
          <w:marBottom w:val="0"/>
          <w:divBdr>
            <w:top w:val="none" w:sz="0" w:space="0" w:color="auto"/>
            <w:left w:val="none" w:sz="0" w:space="0" w:color="auto"/>
            <w:bottom w:val="none" w:sz="0" w:space="0" w:color="auto"/>
            <w:right w:val="none" w:sz="0" w:space="0" w:color="auto"/>
          </w:divBdr>
        </w:div>
        <w:div w:id="1098407360">
          <w:marLeft w:val="0"/>
          <w:marRight w:val="0"/>
          <w:marTop w:val="0"/>
          <w:marBottom w:val="0"/>
          <w:divBdr>
            <w:top w:val="none" w:sz="0" w:space="0" w:color="auto"/>
            <w:left w:val="none" w:sz="0" w:space="0" w:color="auto"/>
            <w:bottom w:val="none" w:sz="0" w:space="0" w:color="auto"/>
            <w:right w:val="none" w:sz="0" w:space="0" w:color="auto"/>
          </w:divBdr>
        </w:div>
        <w:div w:id="673460416">
          <w:marLeft w:val="0"/>
          <w:marRight w:val="0"/>
          <w:marTop w:val="0"/>
          <w:marBottom w:val="0"/>
          <w:divBdr>
            <w:top w:val="none" w:sz="0" w:space="0" w:color="auto"/>
            <w:left w:val="none" w:sz="0" w:space="0" w:color="auto"/>
            <w:bottom w:val="none" w:sz="0" w:space="0" w:color="auto"/>
            <w:right w:val="none" w:sz="0" w:space="0" w:color="auto"/>
          </w:divBdr>
        </w:div>
        <w:div w:id="1570070522">
          <w:marLeft w:val="0"/>
          <w:marRight w:val="0"/>
          <w:marTop w:val="0"/>
          <w:marBottom w:val="0"/>
          <w:divBdr>
            <w:top w:val="none" w:sz="0" w:space="0" w:color="auto"/>
            <w:left w:val="none" w:sz="0" w:space="0" w:color="auto"/>
            <w:bottom w:val="none" w:sz="0" w:space="0" w:color="auto"/>
            <w:right w:val="none" w:sz="0" w:space="0" w:color="auto"/>
          </w:divBdr>
        </w:div>
        <w:div w:id="424612889">
          <w:marLeft w:val="0"/>
          <w:marRight w:val="0"/>
          <w:marTop w:val="0"/>
          <w:marBottom w:val="0"/>
          <w:divBdr>
            <w:top w:val="none" w:sz="0" w:space="0" w:color="auto"/>
            <w:left w:val="none" w:sz="0" w:space="0" w:color="auto"/>
            <w:bottom w:val="none" w:sz="0" w:space="0" w:color="auto"/>
            <w:right w:val="none" w:sz="0" w:space="0" w:color="auto"/>
          </w:divBdr>
        </w:div>
        <w:div w:id="365059439">
          <w:marLeft w:val="0"/>
          <w:marRight w:val="0"/>
          <w:marTop w:val="0"/>
          <w:marBottom w:val="0"/>
          <w:divBdr>
            <w:top w:val="none" w:sz="0" w:space="0" w:color="auto"/>
            <w:left w:val="none" w:sz="0" w:space="0" w:color="auto"/>
            <w:bottom w:val="none" w:sz="0" w:space="0" w:color="auto"/>
            <w:right w:val="none" w:sz="0" w:space="0" w:color="auto"/>
          </w:divBdr>
        </w:div>
        <w:div w:id="574244407">
          <w:marLeft w:val="0"/>
          <w:marRight w:val="0"/>
          <w:marTop w:val="0"/>
          <w:marBottom w:val="0"/>
          <w:divBdr>
            <w:top w:val="none" w:sz="0" w:space="0" w:color="auto"/>
            <w:left w:val="none" w:sz="0" w:space="0" w:color="auto"/>
            <w:bottom w:val="none" w:sz="0" w:space="0" w:color="auto"/>
            <w:right w:val="none" w:sz="0" w:space="0" w:color="auto"/>
          </w:divBdr>
        </w:div>
        <w:div w:id="1077360244">
          <w:marLeft w:val="0"/>
          <w:marRight w:val="0"/>
          <w:marTop w:val="0"/>
          <w:marBottom w:val="0"/>
          <w:divBdr>
            <w:top w:val="none" w:sz="0" w:space="0" w:color="auto"/>
            <w:left w:val="none" w:sz="0" w:space="0" w:color="auto"/>
            <w:bottom w:val="none" w:sz="0" w:space="0" w:color="auto"/>
            <w:right w:val="none" w:sz="0" w:space="0" w:color="auto"/>
          </w:divBdr>
        </w:div>
        <w:div w:id="392435529">
          <w:marLeft w:val="0"/>
          <w:marRight w:val="0"/>
          <w:marTop w:val="0"/>
          <w:marBottom w:val="0"/>
          <w:divBdr>
            <w:top w:val="none" w:sz="0" w:space="0" w:color="auto"/>
            <w:left w:val="none" w:sz="0" w:space="0" w:color="auto"/>
            <w:bottom w:val="none" w:sz="0" w:space="0" w:color="auto"/>
            <w:right w:val="none" w:sz="0" w:space="0" w:color="auto"/>
          </w:divBdr>
        </w:div>
        <w:div w:id="1621640903">
          <w:marLeft w:val="0"/>
          <w:marRight w:val="0"/>
          <w:marTop w:val="0"/>
          <w:marBottom w:val="0"/>
          <w:divBdr>
            <w:top w:val="none" w:sz="0" w:space="0" w:color="auto"/>
            <w:left w:val="none" w:sz="0" w:space="0" w:color="auto"/>
            <w:bottom w:val="none" w:sz="0" w:space="0" w:color="auto"/>
            <w:right w:val="none" w:sz="0" w:space="0" w:color="auto"/>
          </w:divBdr>
        </w:div>
        <w:div w:id="1299994795">
          <w:marLeft w:val="0"/>
          <w:marRight w:val="0"/>
          <w:marTop w:val="0"/>
          <w:marBottom w:val="0"/>
          <w:divBdr>
            <w:top w:val="none" w:sz="0" w:space="0" w:color="auto"/>
            <w:left w:val="none" w:sz="0" w:space="0" w:color="auto"/>
            <w:bottom w:val="none" w:sz="0" w:space="0" w:color="auto"/>
            <w:right w:val="none" w:sz="0" w:space="0" w:color="auto"/>
          </w:divBdr>
        </w:div>
        <w:div w:id="1054155068">
          <w:marLeft w:val="0"/>
          <w:marRight w:val="0"/>
          <w:marTop w:val="0"/>
          <w:marBottom w:val="0"/>
          <w:divBdr>
            <w:top w:val="none" w:sz="0" w:space="0" w:color="auto"/>
            <w:left w:val="none" w:sz="0" w:space="0" w:color="auto"/>
            <w:bottom w:val="none" w:sz="0" w:space="0" w:color="auto"/>
            <w:right w:val="none" w:sz="0" w:space="0" w:color="auto"/>
          </w:divBdr>
        </w:div>
        <w:div w:id="2083331743">
          <w:marLeft w:val="0"/>
          <w:marRight w:val="0"/>
          <w:marTop w:val="0"/>
          <w:marBottom w:val="0"/>
          <w:divBdr>
            <w:top w:val="none" w:sz="0" w:space="0" w:color="auto"/>
            <w:left w:val="none" w:sz="0" w:space="0" w:color="auto"/>
            <w:bottom w:val="none" w:sz="0" w:space="0" w:color="auto"/>
            <w:right w:val="none" w:sz="0" w:space="0" w:color="auto"/>
          </w:divBdr>
        </w:div>
        <w:div w:id="1281032445">
          <w:marLeft w:val="0"/>
          <w:marRight w:val="0"/>
          <w:marTop w:val="0"/>
          <w:marBottom w:val="0"/>
          <w:divBdr>
            <w:top w:val="none" w:sz="0" w:space="0" w:color="auto"/>
            <w:left w:val="none" w:sz="0" w:space="0" w:color="auto"/>
            <w:bottom w:val="none" w:sz="0" w:space="0" w:color="auto"/>
            <w:right w:val="none" w:sz="0" w:space="0" w:color="auto"/>
          </w:divBdr>
        </w:div>
        <w:div w:id="2001300931">
          <w:marLeft w:val="0"/>
          <w:marRight w:val="0"/>
          <w:marTop w:val="0"/>
          <w:marBottom w:val="0"/>
          <w:divBdr>
            <w:top w:val="none" w:sz="0" w:space="0" w:color="auto"/>
            <w:left w:val="none" w:sz="0" w:space="0" w:color="auto"/>
            <w:bottom w:val="none" w:sz="0" w:space="0" w:color="auto"/>
            <w:right w:val="none" w:sz="0" w:space="0" w:color="auto"/>
          </w:divBdr>
        </w:div>
        <w:div w:id="2025787231">
          <w:marLeft w:val="0"/>
          <w:marRight w:val="0"/>
          <w:marTop w:val="0"/>
          <w:marBottom w:val="0"/>
          <w:divBdr>
            <w:top w:val="none" w:sz="0" w:space="0" w:color="auto"/>
            <w:left w:val="none" w:sz="0" w:space="0" w:color="auto"/>
            <w:bottom w:val="none" w:sz="0" w:space="0" w:color="auto"/>
            <w:right w:val="none" w:sz="0" w:space="0" w:color="auto"/>
          </w:divBdr>
        </w:div>
        <w:div w:id="1074548511">
          <w:marLeft w:val="0"/>
          <w:marRight w:val="0"/>
          <w:marTop w:val="0"/>
          <w:marBottom w:val="0"/>
          <w:divBdr>
            <w:top w:val="none" w:sz="0" w:space="0" w:color="auto"/>
            <w:left w:val="none" w:sz="0" w:space="0" w:color="auto"/>
            <w:bottom w:val="none" w:sz="0" w:space="0" w:color="auto"/>
            <w:right w:val="none" w:sz="0" w:space="0" w:color="auto"/>
          </w:divBdr>
        </w:div>
        <w:div w:id="80371041">
          <w:marLeft w:val="0"/>
          <w:marRight w:val="0"/>
          <w:marTop w:val="0"/>
          <w:marBottom w:val="0"/>
          <w:divBdr>
            <w:top w:val="none" w:sz="0" w:space="0" w:color="auto"/>
            <w:left w:val="none" w:sz="0" w:space="0" w:color="auto"/>
            <w:bottom w:val="none" w:sz="0" w:space="0" w:color="auto"/>
            <w:right w:val="none" w:sz="0" w:space="0" w:color="auto"/>
          </w:divBdr>
        </w:div>
        <w:div w:id="1902596584">
          <w:marLeft w:val="0"/>
          <w:marRight w:val="0"/>
          <w:marTop w:val="0"/>
          <w:marBottom w:val="0"/>
          <w:divBdr>
            <w:top w:val="none" w:sz="0" w:space="0" w:color="auto"/>
            <w:left w:val="none" w:sz="0" w:space="0" w:color="auto"/>
            <w:bottom w:val="none" w:sz="0" w:space="0" w:color="auto"/>
            <w:right w:val="none" w:sz="0" w:space="0" w:color="auto"/>
          </w:divBdr>
        </w:div>
        <w:div w:id="1448282223">
          <w:marLeft w:val="0"/>
          <w:marRight w:val="0"/>
          <w:marTop w:val="0"/>
          <w:marBottom w:val="0"/>
          <w:divBdr>
            <w:top w:val="none" w:sz="0" w:space="0" w:color="auto"/>
            <w:left w:val="none" w:sz="0" w:space="0" w:color="auto"/>
            <w:bottom w:val="none" w:sz="0" w:space="0" w:color="auto"/>
            <w:right w:val="none" w:sz="0" w:space="0" w:color="auto"/>
          </w:divBdr>
        </w:div>
        <w:div w:id="94252002">
          <w:marLeft w:val="0"/>
          <w:marRight w:val="0"/>
          <w:marTop w:val="0"/>
          <w:marBottom w:val="0"/>
          <w:divBdr>
            <w:top w:val="none" w:sz="0" w:space="0" w:color="auto"/>
            <w:left w:val="none" w:sz="0" w:space="0" w:color="auto"/>
            <w:bottom w:val="none" w:sz="0" w:space="0" w:color="auto"/>
            <w:right w:val="none" w:sz="0" w:space="0" w:color="auto"/>
          </w:divBdr>
        </w:div>
        <w:div w:id="3289086">
          <w:marLeft w:val="0"/>
          <w:marRight w:val="0"/>
          <w:marTop w:val="0"/>
          <w:marBottom w:val="0"/>
          <w:divBdr>
            <w:top w:val="none" w:sz="0" w:space="0" w:color="auto"/>
            <w:left w:val="none" w:sz="0" w:space="0" w:color="auto"/>
            <w:bottom w:val="none" w:sz="0" w:space="0" w:color="auto"/>
            <w:right w:val="none" w:sz="0" w:space="0" w:color="auto"/>
          </w:divBdr>
        </w:div>
        <w:div w:id="1121145019">
          <w:marLeft w:val="0"/>
          <w:marRight w:val="0"/>
          <w:marTop w:val="0"/>
          <w:marBottom w:val="0"/>
          <w:divBdr>
            <w:top w:val="none" w:sz="0" w:space="0" w:color="auto"/>
            <w:left w:val="none" w:sz="0" w:space="0" w:color="auto"/>
            <w:bottom w:val="none" w:sz="0" w:space="0" w:color="auto"/>
            <w:right w:val="none" w:sz="0" w:space="0" w:color="auto"/>
          </w:divBdr>
        </w:div>
        <w:div w:id="671564679">
          <w:marLeft w:val="0"/>
          <w:marRight w:val="0"/>
          <w:marTop w:val="0"/>
          <w:marBottom w:val="0"/>
          <w:divBdr>
            <w:top w:val="none" w:sz="0" w:space="0" w:color="auto"/>
            <w:left w:val="none" w:sz="0" w:space="0" w:color="auto"/>
            <w:bottom w:val="none" w:sz="0" w:space="0" w:color="auto"/>
            <w:right w:val="none" w:sz="0" w:space="0" w:color="auto"/>
          </w:divBdr>
        </w:div>
        <w:div w:id="707148204">
          <w:marLeft w:val="0"/>
          <w:marRight w:val="0"/>
          <w:marTop w:val="0"/>
          <w:marBottom w:val="0"/>
          <w:divBdr>
            <w:top w:val="none" w:sz="0" w:space="0" w:color="auto"/>
            <w:left w:val="none" w:sz="0" w:space="0" w:color="auto"/>
            <w:bottom w:val="none" w:sz="0" w:space="0" w:color="auto"/>
            <w:right w:val="none" w:sz="0" w:space="0" w:color="auto"/>
          </w:divBdr>
        </w:div>
        <w:div w:id="594873175">
          <w:marLeft w:val="0"/>
          <w:marRight w:val="0"/>
          <w:marTop w:val="0"/>
          <w:marBottom w:val="0"/>
          <w:divBdr>
            <w:top w:val="none" w:sz="0" w:space="0" w:color="auto"/>
            <w:left w:val="none" w:sz="0" w:space="0" w:color="auto"/>
            <w:bottom w:val="none" w:sz="0" w:space="0" w:color="auto"/>
            <w:right w:val="none" w:sz="0" w:space="0" w:color="auto"/>
          </w:divBdr>
        </w:div>
        <w:div w:id="485898958">
          <w:marLeft w:val="0"/>
          <w:marRight w:val="0"/>
          <w:marTop w:val="0"/>
          <w:marBottom w:val="0"/>
          <w:divBdr>
            <w:top w:val="none" w:sz="0" w:space="0" w:color="auto"/>
            <w:left w:val="none" w:sz="0" w:space="0" w:color="auto"/>
            <w:bottom w:val="none" w:sz="0" w:space="0" w:color="auto"/>
            <w:right w:val="none" w:sz="0" w:space="0" w:color="auto"/>
          </w:divBdr>
        </w:div>
        <w:div w:id="13850787">
          <w:marLeft w:val="0"/>
          <w:marRight w:val="0"/>
          <w:marTop w:val="0"/>
          <w:marBottom w:val="0"/>
          <w:divBdr>
            <w:top w:val="none" w:sz="0" w:space="0" w:color="auto"/>
            <w:left w:val="none" w:sz="0" w:space="0" w:color="auto"/>
            <w:bottom w:val="none" w:sz="0" w:space="0" w:color="auto"/>
            <w:right w:val="none" w:sz="0" w:space="0" w:color="auto"/>
          </w:divBdr>
        </w:div>
        <w:div w:id="1984499988">
          <w:marLeft w:val="0"/>
          <w:marRight w:val="0"/>
          <w:marTop w:val="0"/>
          <w:marBottom w:val="0"/>
          <w:divBdr>
            <w:top w:val="none" w:sz="0" w:space="0" w:color="auto"/>
            <w:left w:val="none" w:sz="0" w:space="0" w:color="auto"/>
            <w:bottom w:val="none" w:sz="0" w:space="0" w:color="auto"/>
            <w:right w:val="none" w:sz="0" w:space="0" w:color="auto"/>
          </w:divBdr>
        </w:div>
        <w:div w:id="1227423980">
          <w:marLeft w:val="0"/>
          <w:marRight w:val="0"/>
          <w:marTop w:val="0"/>
          <w:marBottom w:val="0"/>
          <w:divBdr>
            <w:top w:val="none" w:sz="0" w:space="0" w:color="auto"/>
            <w:left w:val="none" w:sz="0" w:space="0" w:color="auto"/>
            <w:bottom w:val="none" w:sz="0" w:space="0" w:color="auto"/>
            <w:right w:val="none" w:sz="0" w:space="0" w:color="auto"/>
          </w:divBdr>
        </w:div>
        <w:div w:id="1701202913">
          <w:marLeft w:val="0"/>
          <w:marRight w:val="0"/>
          <w:marTop w:val="0"/>
          <w:marBottom w:val="0"/>
          <w:divBdr>
            <w:top w:val="none" w:sz="0" w:space="0" w:color="auto"/>
            <w:left w:val="none" w:sz="0" w:space="0" w:color="auto"/>
            <w:bottom w:val="none" w:sz="0" w:space="0" w:color="auto"/>
            <w:right w:val="none" w:sz="0" w:space="0" w:color="auto"/>
          </w:divBdr>
        </w:div>
        <w:div w:id="467866082">
          <w:marLeft w:val="0"/>
          <w:marRight w:val="0"/>
          <w:marTop w:val="0"/>
          <w:marBottom w:val="0"/>
          <w:divBdr>
            <w:top w:val="none" w:sz="0" w:space="0" w:color="auto"/>
            <w:left w:val="none" w:sz="0" w:space="0" w:color="auto"/>
            <w:bottom w:val="none" w:sz="0" w:space="0" w:color="auto"/>
            <w:right w:val="none" w:sz="0" w:space="0" w:color="auto"/>
          </w:divBdr>
        </w:div>
        <w:div w:id="607153049">
          <w:marLeft w:val="0"/>
          <w:marRight w:val="0"/>
          <w:marTop w:val="0"/>
          <w:marBottom w:val="0"/>
          <w:divBdr>
            <w:top w:val="none" w:sz="0" w:space="0" w:color="auto"/>
            <w:left w:val="none" w:sz="0" w:space="0" w:color="auto"/>
            <w:bottom w:val="none" w:sz="0" w:space="0" w:color="auto"/>
            <w:right w:val="none" w:sz="0" w:space="0" w:color="auto"/>
          </w:divBdr>
        </w:div>
      </w:divsChild>
    </w:div>
    <w:div w:id="1052003244">
      <w:bodyDiv w:val="1"/>
      <w:marLeft w:val="0"/>
      <w:marRight w:val="0"/>
      <w:marTop w:val="0"/>
      <w:marBottom w:val="0"/>
      <w:divBdr>
        <w:top w:val="none" w:sz="0" w:space="0" w:color="auto"/>
        <w:left w:val="none" w:sz="0" w:space="0" w:color="auto"/>
        <w:bottom w:val="none" w:sz="0" w:space="0" w:color="auto"/>
        <w:right w:val="none" w:sz="0" w:space="0" w:color="auto"/>
      </w:divBdr>
      <w:divsChild>
        <w:div w:id="2036616322">
          <w:marLeft w:val="0"/>
          <w:marRight w:val="0"/>
          <w:marTop w:val="0"/>
          <w:marBottom w:val="0"/>
          <w:divBdr>
            <w:top w:val="none" w:sz="0" w:space="0" w:color="auto"/>
            <w:left w:val="none" w:sz="0" w:space="0" w:color="auto"/>
            <w:bottom w:val="none" w:sz="0" w:space="0" w:color="auto"/>
            <w:right w:val="none" w:sz="0" w:space="0" w:color="auto"/>
          </w:divBdr>
        </w:div>
        <w:div w:id="696855782">
          <w:marLeft w:val="0"/>
          <w:marRight w:val="0"/>
          <w:marTop w:val="0"/>
          <w:marBottom w:val="0"/>
          <w:divBdr>
            <w:top w:val="none" w:sz="0" w:space="0" w:color="auto"/>
            <w:left w:val="none" w:sz="0" w:space="0" w:color="auto"/>
            <w:bottom w:val="none" w:sz="0" w:space="0" w:color="auto"/>
            <w:right w:val="none" w:sz="0" w:space="0" w:color="auto"/>
          </w:divBdr>
        </w:div>
        <w:div w:id="388067321">
          <w:marLeft w:val="0"/>
          <w:marRight w:val="0"/>
          <w:marTop w:val="0"/>
          <w:marBottom w:val="0"/>
          <w:divBdr>
            <w:top w:val="none" w:sz="0" w:space="0" w:color="auto"/>
            <w:left w:val="none" w:sz="0" w:space="0" w:color="auto"/>
            <w:bottom w:val="none" w:sz="0" w:space="0" w:color="auto"/>
            <w:right w:val="none" w:sz="0" w:space="0" w:color="auto"/>
          </w:divBdr>
        </w:div>
        <w:div w:id="1295870764">
          <w:marLeft w:val="0"/>
          <w:marRight w:val="0"/>
          <w:marTop w:val="0"/>
          <w:marBottom w:val="0"/>
          <w:divBdr>
            <w:top w:val="none" w:sz="0" w:space="0" w:color="auto"/>
            <w:left w:val="none" w:sz="0" w:space="0" w:color="auto"/>
            <w:bottom w:val="none" w:sz="0" w:space="0" w:color="auto"/>
            <w:right w:val="none" w:sz="0" w:space="0" w:color="auto"/>
          </w:divBdr>
        </w:div>
        <w:div w:id="683555094">
          <w:marLeft w:val="0"/>
          <w:marRight w:val="0"/>
          <w:marTop w:val="0"/>
          <w:marBottom w:val="0"/>
          <w:divBdr>
            <w:top w:val="none" w:sz="0" w:space="0" w:color="auto"/>
            <w:left w:val="none" w:sz="0" w:space="0" w:color="auto"/>
            <w:bottom w:val="none" w:sz="0" w:space="0" w:color="auto"/>
            <w:right w:val="none" w:sz="0" w:space="0" w:color="auto"/>
          </w:divBdr>
        </w:div>
        <w:div w:id="613564543">
          <w:marLeft w:val="0"/>
          <w:marRight w:val="0"/>
          <w:marTop w:val="0"/>
          <w:marBottom w:val="0"/>
          <w:divBdr>
            <w:top w:val="none" w:sz="0" w:space="0" w:color="auto"/>
            <w:left w:val="none" w:sz="0" w:space="0" w:color="auto"/>
            <w:bottom w:val="none" w:sz="0" w:space="0" w:color="auto"/>
            <w:right w:val="none" w:sz="0" w:space="0" w:color="auto"/>
          </w:divBdr>
        </w:div>
        <w:div w:id="1800610384">
          <w:marLeft w:val="0"/>
          <w:marRight w:val="0"/>
          <w:marTop w:val="0"/>
          <w:marBottom w:val="0"/>
          <w:divBdr>
            <w:top w:val="none" w:sz="0" w:space="0" w:color="auto"/>
            <w:left w:val="none" w:sz="0" w:space="0" w:color="auto"/>
            <w:bottom w:val="none" w:sz="0" w:space="0" w:color="auto"/>
            <w:right w:val="none" w:sz="0" w:space="0" w:color="auto"/>
          </w:divBdr>
        </w:div>
        <w:div w:id="2052921372">
          <w:marLeft w:val="0"/>
          <w:marRight w:val="0"/>
          <w:marTop w:val="0"/>
          <w:marBottom w:val="0"/>
          <w:divBdr>
            <w:top w:val="none" w:sz="0" w:space="0" w:color="auto"/>
            <w:left w:val="none" w:sz="0" w:space="0" w:color="auto"/>
            <w:bottom w:val="none" w:sz="0" w:space="0" w:color="auto"/>
            <w:right w:val="none" w:sz="0" w:space="0" w:color="auto"/>
          </w:divBdr>
        </w:div>
        <w:div w:id="2005936061">
          <w:marLeft w:val="0"/>
          <w:marRight w:val="0"/>
          <w:marTop w:val="0"/>
          <w:marBottom w:val="0"/>
          <w:divBdr>
            <w:top w:val="none" w:sz="0" w:space="0" w:color="auto"/>
            <w:left w:val="none" w:sz="0" w:space="0" w:color="auto"/>
            <w:bottom w:val="none" w:sz="0" w:space="0" w:color="auto"/>
            <w:right w:val="none" w:sz="0" w:space="0" w:color="auto"/>
          </w:divBdr>
        </w:div>
        <w:div w:id="515730389">
          <w:marLeft w:val="0"/>
          <w:marRight w:val="0"/>
          <w:marTop w:val="0"/>
          <w:marBottom w:val="0"/>
          <w:divBdr>
            <w:top w:val="none" w:sz="0" w:space="0" w:color="auto"/>
            <w:left w:val="none" w:sz="0" w:space="0" w:color="auto"/>
            <w:bottom w:val="none" w:sz="0" w:space="0" w:color="auto"/>
            <w:right w:val="none" w:sz="0" w:space="0" w:color="auto"/>
          </w:divBdr>
        </w:div>
        <w:div w:id="1905530338">
          <w:marLeft w:val="0"/>
          <w:marRight w:val="0"/>
          <w:marTop w:val="0"/>
          <w:marBottom w:val="0"/>
          <w:divBdr>
            <w:top w:val="none" w:sz="0" w:space="0" w:color="auto"/>
            <w:left w:val="none" w:sz="0" w:space="0" w:color="auto"/>
            <w:bottom w:val="none" w:sz="0" w:space="0" w:color="auto"/>
            <w:right w:val="none" w:sz="0" w:space="0" w:color="auto"/>
          </w:divBdr>
        </w:div>
        <w:div w:id="204100432">
          <w:marLeft w:val="0"/>
          <w:marRight w:val="0"/>
          <w:marTop w:val="0"/>
          <w:marBottom w:val="0"/>
          <w:divBdr>
            <w:top w:val="none" w:sz="0" w:space="0" w:color="auto"/>
            <w:left w:val="none" w:sz="0" w:space="0" w:color="auto"/>
            <w:bottom w:val="none" w:sz="0" w:space="0" w:color="auto"/>
            <w:right w:val="none" w:sz="0" w:space="0" w:color="auto"/>
          </w:divBdr>
        </w:div>
        <w:div w:id="1307931598">
          <w:marLeft w:val="0"/>
          <w:marRight w:val="0"/>
          <w:marTop w:val="0"/>
          <w:marBottom w:val="0"/>
          <w:divBdr>
            <w:top w:val="none" w:sz="0" w:space="0" w:color="auto"/>
            <w:left w:val="none" w:sz="0" w:space="0" w:color="auto"/>
            <w:bottom w:val="none" w:sz="0" w:space="0" w:color="auto"/>
            <w:right w:val="none" w:sz="0" w:space="0" w:color="auto"/>
          </w:divBdr>
        </w:div>
        <w:div w:id="1408576203">
          <w:marLeft w:val="0"/>
          <w:marRight w:val="0"/>
          <w:marTop w:val="0"/>
          <w:marBottom w:val="0"/>
          <w:divBdr>
            <w:top w:val="none" w:sz="0" w:space="0" w:color="auto"/>
            <w:left w:val="none" w:sz="0" w:space="0" w:color="auto"/>
            <w:bottom w:val="none" w:sz="0" w:space="0" w:color="auto"/>
            <w:right w:val="none" w:sz="0" w:space="0" w:color="auto"/>
          </w:divBdr>
        </w:div>
        <w:div w:id="1424834233">
          <w:marLeft w:val="0"/>
          <w:marRight w:val="0"/>
          <w:marTop w:val="0"/>
          <w:marBottom w:val="0"/>
          <w:divBdr>
            <w:top w:val="none" w:sz="0" w:space="0" w:color="auto"/>
            <w:left w:val="none" w:sz="0" w:space="0" w:color="auto"/>
            <w:bottom w:val="none" w:sz="0" w:space="0" w:color="auto"/>
            <w:right w:val="none" w:sz="0" w:space="0" w:color="auto"/>
          </w:divBdr>
        </w:div>
        <w:div w:id="1212961183">
          <w:marLeft w:val="0"/>
          <w:marRight w:val="0"/>
          <w:marTop w:val="0"/>
          <w:marBottom w:val="0"/>
          <w:divBdr>
            <w:top w:val="none" w:sz="0" w:space="0" w:color="auto"/>
            <w:left w:val="none" w:sz="0" w:space="0" w:color="auto"/>
            <w:bottom w:val="none" w:sz="0" w:space="0" w:color="auto"/>
            <w:right w:val="none" w:sz="0" w:space="0" w:color="auto"/>
          </w:divBdr>
        </w:div>
        <w:div w:id="1496190392">
          <w:marLeft w:val="0"/>
          <w:marRight w:val="0"/>
          <w:marTop w:val="0"/>
          <w:marBottom w:val="0"/>
          <w:divBdr>
            <w:top w:val="none" w:sz="0" w:space="0" w:color="auto"/>
            <w:left w:val="none" w:sz="0" w:space="0" w:color="auto"/>
            <w:bottom w:val="none" w:sz="0" w:space="0" w:color="auto"/>
            <w:right w:val="none" w:sz="0" w:space="0" w:color="auto"/>
          </w:divBdr>
        </w:div>
        <w:div w:id="1241138173">
          <w:marLeft w:val="0"/>
          <w:marRight w:val="0"/>
          <w:marTop w:val="0"/>
          <w:marBottom w:val="0"/>
          <w:divBdr>
            <w:top w:val="none" w:sz="0" w:space="0" w:color="auto"/>
            <w:left w:val="none" w:sz="0" w:space="0" w:color="auto"/>
            <w:bottom w:val="none" w:sz="0" w:space="0" w:color="auto"/>
            <w:right w:val="none" w:sz="0" w:space="0" w:color="auto"/>
          </w:divBdr>
        </w:div>
        <w:div w:id="1382754620">
          <w:marLeft w:val="0"/>
          <w:marRight w:val="0"/>
          <w:marTop w:val="0"/>
          <w:marBottom w:val="0"/>
          <w:divBdr>
            <w:top w:val="none" w:sz="0" w:space="0" w:color="auto"/>
            <w:left w:val="none" w:sz="0" w:space="0" w:color="auto"/>
            <w:bottom w:val="none" w:sz="0" w:space="0" w:color="auto"/>
            <w:right w:val="none" w:sz="0" w:space="0" w:color="auto"/>
          </w:divBdr>
        </w:div>
        <w:div w:id="2063600726">
          <w:marLeft w:val="0"/>
          <w:marRight w:val="0"/>
          <w:marTop w:val="0"/>
          <w:marBottom w:val="0"/>
          <w:divBdr>
            <w:top w:val="none" w:sz="0" w:space="0" w:color="auto"/>
            <w:left w:val="none" w:sz="0" w:space="0" w:color="auto"/>
            <w:bottom w:val="none" w:sz="0" w:space="0" w:color="auto"/>
            <w:right w:val="none" w:sz="0" w:space="0" w:color="auto"/>
          </w:divBdr>
        </w:div>
        <w:div w:id="1518812993">
          <w:marLeft w:val="0"/>
          <w:marRight w:val="0"/>
          <w:marTop w:val="0"/>
          <w:marBottom w:val="0"/>
          <w:divBdr>
            <w:top w:val="none" w:sz="0" w:space="0" w:color="auto"/>
            <w:left w:val="none" w:sz="0" w:space="0" w:color="auto"/>
            <w:bottom w:val="none" w:sz="0" w:space="0" w:color="auto"/>
            <w:right w:val="none" w:sz="0" w:space="0" w:color="auto"/>
          </w:divBdr>
        </w:div>
        <w:div w:id="1207832419">
          <w:marLeft w:val="0"/>
          <w:marRight w:val="0"/>
          <w:marTop w:val="0"/>
          <w:marBottom w:val="0"/>
          <w:divBdr>
            <w:top w:val="none" w:sz="0" w:space="0" w:color="auto"/>
            <w:left w:val="none" w:sz="0" w:space="0" w:color="auto"/>
            <w:bottom w:val="none" w:sz="0" w:space="0" w:color="auto"/>
            <w:right w:val="none" w:sz="0" w:space="0" w:color="auto"/>
          </w:divBdr>
        </w:div>
        <w:div w:id="1513257217">
          <w:marLeft w:val="0"/>
          <w:marRight w:val="0"/>
          <w:marTop w:val="0"/>
          <w:marBottom w:val="0"/>
          <w:divBdr>
            <w:top w:val="none" w:sz="0" w:space="0" w:color="auto"/>
            <w:left w:val="none" w:sz="0" w:space="0" w:color="auto"/>
            <w:bottom w:val="none" w:sz="0" w:space="0" w:color="auto"/>
            <w:right w:val="none" w:sz="0" w:space="0" w:color="auto"/>
          </w:divBdr>
        </w:div>
        <w:div w:id="883978288">
          <w:marLeft w:val="0"/>
          <w:marRight w:val="0"/>
          <w:marTop w:val="0"/>
          <w:marBottom w:val="0"/>
          <w:divBdr>
            <w:top w:val="none" w:sz="0" w:space="0" w:color="auto"/>
            <w:left w:val="none" w:sz="0" w:space="0" w:color="auto"/>
            <w:bottom w:val="none" w:sz="0" w:space="0" w:color="auto"/>
            <w:right w:val="none" w:sz="0" w:space="0" w:color="auto"/>
          </w:divBdr>
        </w:div>
        <w:div w:id="410389840">
          <w:marLeft w:val="0"/>
          <w:marRight w:val="0"/>
          <w:marTop w:val="0"/>
          <w:marBottom w:val="0"/>
          <w:divBdr>
            <w:top w:val="none" w:sz="0" w:space="0" w:color="auto"/>
            <w:left w:val="none" w:sz="0" w:space="0" w:color="auto"/>
            <w:bottom w:val="none" w:sz="0" w:space="0" w:color="auto"/>
            <w:right w:val="none" w:sz="0" w:space="0" w:color="auto"/>
          </w:divBdr>
        </w:div>
        <w:div w:id="957566466">
          <w:marLeft w:val="0"/>
          <w:marRight w:val="0"/>
          <w:marTop w:val="0"/>
          <w:marBottom w:val="0"/>
          <w:divBdr>
            <w:top w:val="none" w:sz="0" w:space="0" w:color="auto"/>
            <w:left w:val="none" w:sz="0" w:space="0" w:color="auto"/>
            <w:bottom w:val="none" w:sz="0" w:space="0" w:color="auto"/>
            <w:right w:val="none" w:sz="0" w:space="0" w:color="auto"/>
          </w:divBdr>
        </w:div>
        <w:div w:id="1259021677">
          <w:marLeft w:val="0"/>
          <w:marRight w:val="0"/>
          <w:marTop w:val="0"/>
          <w:marBottom w:val="0"/>
          <w:divBdr>
            <w:top w:val="none" w:sz="0" w:space="0" w:color="auto"/>
            <w:left w:val="none" w:sz="0" w:space="0" w:color="auto"/>
            <w:bottom w:val="none" w:sz="0" w:space="0" w:color="auto"/>
            <w:right w:val="none" w:sz="0" w:space="0" w:color="auto"/>
          </w:divBdr>
        </w:div>
        <w:div w:id="1526288852">
          <w:marLeft w:val="0"/>
          <w:marRight w:val="0"/>
          <w:marTop w:val="0"/>
          <w:marBottom w:val="0"/>
          <w:divBdr>
            <w:top w:val="none" w:sz="0" w:space="0" w:color="auto"/>
            <w:left w:val="none" w:sz="0" w:space="0" w:color="auto"/>
            <w:bottom w:val="none" w:sz="0" w:space="0" w:color="auto"/>
            <w:right w:val="none" w:sz="0" w:space="0" w:color="auto"/>
          </w:divBdr>
        </w:div>
        <w:div w:id="1363700928">
          <w:marLeft w:val="0"/>
          <w:marRight w:val="0"/>
          <w:marTop w:val="0"/>
          <w:marBottom w:val="0"/>
          <w:divBdr>
            <w:top w:val="none" w:sz="0" w:space="0" w:color="auto"/>
            <w:left w:val="none" w:sz="0" w:space="0" w:color="auto"/>
            <w:bottom w:val="none" w:sz="0" w:space="0" w:color="auto"/>
            <w:right w:val="none" w:sz="0" w:space="0" w:color="auto"/>
          </w:divBdr>
        </w:div>
        <w:div w:id="447624738">
          <w:marLeft w:val="0"/>
          <w:marRight w:val="0"/>
          <w:marTop w:val="0"/>
          <w:marBottom w:val="0"/>
          <w:divBdr>
            <w:top w:val="none" w:sz="0" w:space="0" w:color="auto"/>
            <w:left w:val="none" w:sz="0" w:space="0" w:color="auto"/>
            <w:bottom w:val="none" w:sz="0" w:space="0" w:color="auto"/>
            <w:right w:val="none" w:sz="0" w:space="0" w:color="auto"/>
          </w:divBdr>
        </w:div>
        <w:div w:id="1024556413">
          <w:marLeft w:val="0"/>
          <w:marRight w:val="0"/>
          <w:marTop w:val="0"/>
          <w:marBottom w:val="0"/>
          <w:divBdr>
            <w:top w:val="none" w:sz="0" w:space="0" w:color="auto"/>
            <w:left w:val="none" w:sz="0" w:space="0" w:color="auto"/>
            <w:bottom w:val="none" w:sz="0" w:space="0" w:color="auto"/>
            <w:right w:val="none" w:sz="0" w:space="0" w:color="auto"/>
          </w:divBdr>
        </w:div>
        <w:div w:id="1214660609">
          <w:marLeft w:val="0"/>
          <w:marRight w:val="0"/>
          <w:marTop w:val="0"/>
          <w:marBottom w:val="0"/>
          <w:divBdr>
            <w:top w:val="none" w:sz="0" w:space="0" w:color="auto"/>
            <w:left w:val="none" w:sz="0" w:space="0" w:color="auto"/>
            <w:bottom w:val="none" w:sz="0" w:space="0" w:color="auto"/>
            <w:right w:val="none" w:sz="0" w:space="0" w:color="auto"/>
          </w:divBdr>
        </w:div>
        <w:div w:id="72363768">
          <w:marLeft w:val="0"/>
          <w:marRight w:val="0"/>
          <w:marTop w:val="0"/>
          <w:marBottom w:val="0"/>
          <w:divBdr>
            <w:top w:val="none" w:sz="0" w:space="0" w:color="auto"/>
            <w:left w:val="none" w:sz="0" w:space="0" w:color="auto"/>
            <w:bottom w:val="none" w:sz="0" w:space="0" w:color="auto"/>
            <w:right w:val="none" w:sz="0" w:space="0" w:color="auto"/>
          </w:divBdr>
        </w:div>
        <w:div w:id="2053843276">
          <w:marLeft w:val="0"/>
          <w:marRight w:val="0"/>
          <w:marTop w:val="0"/>
          <w:marBottom w:val="0"/>
          <w:divBdr>
            <w:top w:val="none" w:sz="0" w:space="0" w:color="auto"/>
            <w:left w:val="none" w:sz="0" w:space="0" w:color="auto"/>
            <w:bottom w:val="none" w:sz="0" w:space="0" w:color="auto"/>
            <w:right w:val="none" w:sz="0" w:space="0" w:color="auto"/>
          </w:divBdr>
        </w:div>
        <w:div w:id="1486359789">
          <w:marLeft w:val="0"/>
          <w:marRight w:val="0"/>
          <w:marTop w:val="0"/>
          <w:marBottom w:val="0"/>
          <w:divBdr>
            <w:top w:val="none" w:sz="0" w:space="0" w:color="auto"/>
            <w:left w:val="none" w:sz="0" w:space="0" w:color="auto"/>
            <w:bottom w:val="none" w:sz="0" w:space="0" w:color="auto"/>
            <w:right w:val="none" w:sz="0" w:space="0" w:color="auto"/>
          </w:divBdr>
        </w:div>
        <w:div w:id="2116556058">
          <w:marLeft w:val="0"/>
          <w:marRight w:val="0"/>
          <w:marTop w:val="0"/>
          <w:marBottom w:val="0"/>
          <w:divBdr>
            <w:top w:val="none" w:sz="0" w:space="0" w:color="auto"/>
            <w:left w:val="none" w:sz="0" w:space="0" w:color="auto"/>
            <w:bottom w:val="none" w:sz="0" w:space="0" w:color="auto"/>
            <w:right w:val="none" w:sz="0" w:space="0" w:color="auto"/>
          </w:divBdr>
        </w:div>
        <w:div w:id="522406919">
          <w:marLeft w:val="0"/>
          <w:marRight w:val="0"/>
          <w:marTop w:val="0"/>
          <w:marBottom w:val="0"/>
          <w:divBdr>
            <w:top w:val="none" w:sz="0" w:space="0" w:color="auto"/>
            <w:left w:val="none" w:sz="0" w:space="0" w:color="auto"/>
            <w:bottom w:val="none" w:sz="0" w:space="0" w:color="auto"/>
            <w:right w:val="none" w:sz="0" w:space="0" w:color="auto"/>
          </w:divBdr>
        </w:div>
        <w:div w:id="1447847437">
          <w:marLeft w:val="0"/>
          <w:marRight w:val="0"/>
          <w:marTop w:val="0"/>
          <w:marBottom w:val="0"/>
          <w:divBdr>
            <w:top w:val="none" w:sz="0" w:space="0" w:color="auto"/>
            <w:left w:val="none" w:sz="0" w:space="0" w:color="auto"/>
            <w:bottom w:val="none" w:sz="0" w:space="0" w:color="auto"/>
            <w:right w:val="none" w:sz="0" w:space="0" w:color="auto"/>
          </w:divBdr>
        </w:div>
        <w:div w:id="424156873">
          <w:marLeft w:val="0"/>
          <w:marRight w:val="0"/>
          <w:marTop w:val="0"/>
          <w:marBottom w:val="0"/>
          <w:divBdr>
            <w:top w:val="none" w:sz="0" w:space="0" w:color="auto"/>
            <w:left w:val="none" w:sz="0" w:space="0" w:color="auto"/>
            <w:bottom w:val="none" w:sz="0" w:space="0" w:color="auto"/>
            <w:right w:val="none" w:sz="0" w:space="0" w:color="auto"/>
          </w:divBdr>
        </w:div>
        <w:div w:id="635989324">
          <w:marLeft w:val="0"/>
          <w:marRight w:val="0"/>
          <w:marTop w:val="0"/>
          <w:marBottom w:val="0"/>
          <w:divBdr>
            <w:top w:val="none" w:sz="0" w:space="0" w:color="auto"/>
            <w:left w:val="none" w:sz="0" w:space="0" w:color="auto"/>
            <w:bottom w:val="none" w:sz="0" w:space="0" w:color="auto"/>
            <w:right w:val="none" w:sz="0" w:space="0" w:color="auto"/>
          </w:divBdr>
        </w:div>
        <w:div w:id="668948363">
          <w:marLeft w:val="0"/>
          <w:marRight w:val="0"/>
          <w:marTop w:val="0"/>
          <w:marBottom w:val="0"/>
          <w:divBdr>
            <w:top w:val="none" w:sz="0" w:space="0" w:color="auto"/>
            <w:left w:val="none" w:sz="0" w:space="0" w:color="auto"/>
            <w:bottom w:val="none" w:sz="0" w:space="0" w:color="auto"/>
            <w:right w:val="none" w:sz="0" w:space="0" w:color="auto"/>
          </w:divBdr>
        </w:div>
        <w:div w:id="499545372">
          <w:marLeft w:val="0"/>
          <w:marRight w:val="0"/>
          <w:marTop w:val="0"/>
          <w:marBottom w:val="0"/>
          <w:divBdr>
            <w:top w:val="none" w:sz="0" w:space="0" w:color="auto"/>
            <w:left w:val="none" w:sz="0" w:space="0" w:color="auto"/>
            <w:bottom w:val="none" w:sz="0" w:space="0" w:color="auto"/>
            <w:right w:val="none" w:sz="0" w:space="0" w:color="auto"/>
          </w:divBdr>
        </w:div>
        <w:div w:id="1452899419">
          <w:marLeft w:val="0"/>
          <w:marRight w:val="0"/>
          <w:marTop w:val="0"/>
          <w:marBottom w:val="0"/>
          <w:divBdr>
            <w:top w:val="none" w:sz="0" w:space="0" w:color="auto"/>
            <w:left w:val="none" w:sz="0" w:space="0" w:color="auto"/>
            <w:bottom w:val="none" w:sz="0" w:space="0" w:color="auto"/>
            <w:right w:val="none" w:sz="0" w:space="0" w:color="auto"/>
          </w:divBdr>
        </w:div>
        <w:div w:id="1267040113">
          <w:marLeft w:val="0"/>
          <w:marRight w:val="0"/>
          <w:marTop w:val="0"/>
          <w:marBottom w:val="0"/>
          <w:divBdr>
            <w:top w:val="none" w:sz="0" w:space="0" w:color="auto"/>
            <w:left w:val="none" w:sz="0" w:space="0" w:color="auto"/>
            <w:bottom w:val="none" w:sz="0" w:space="0" w:color="auto"/>
            <w:right w:val="none" w:sz="0" w:space="0" w:color="auto"/>
          </w:divBdr>
        </w:div>
        <w:div w:id="870142859">
          <w:marLeft w:val="0"/>
          <w:marRight w:val="0"/>
          <w:marTop w:val="0"/>
          <w:marBottom w:val="0"/>
          <w:divBdr>
            <w:top w:val="none" w:sz="0" w:space="0" w:color="auto"/>
            <w:left w:val="none" w:sz="0" w:space="0" w:color="auto"/>
            <w:bottom w:val="none" w:sz="0" w:space="0" w:color="auto"/>
            <w:right w:val="none" w:sz="0" w:space="0" w:color="auto"/>
          </w:divBdr>
        </w:div>
        <w:div w:id="170031599">
          <w:marLeft w:val="0"/>
          <w:marRight w:val="0"/>
          <w:marTop w:val="0"/>
          <w:marBottom w:val="0"/>
          <w:divBdr>
            <w:top w:val="none" w:sz="0" w:space="0" w:color="auto"/>
            <w:left w:val="none" w:sz="0" w:space="0" w:color="auto"/>
            <w:bottom w:val="none" w:sz="0" w:space="0" w:color="auto"/>
            <w:right w:val="none" w:sz="0" w:space="0" w:color="auto"/>
          </w:divBdr>
        </w:div>
        <w:div w:id="1823043693">
          <w:marLeft w:val="0"/>
          <w:marRight w:val="0"/>
          <w:marTop w:val="0"/>
          <w:marBottom w:val="0"/>
          <w:divBdr>
            <w:top w:val="none" w:sz="0" w:space="0" w:color="auto"/>
            <w:left w:val="none" w:sz="0" w:space="0" w:color="auto"/>
            <w:bottom w:val="none" w:sz="0" w:space="0" w:color="auto"/>
            <w:right w:val="none" w:sz="0" w:space="0" w:color="auto"/>
          </w:divBdr>
        </w:div>
        <w:div w:id="555161923">
          <w:marLeft w:val="0"/>
          <w:marRight w:val="0"/>
          <w:marTop w:val="0"/>
          <w:marBottom w:val="0"/>
          <w:divBdr>
            <w:top w:val="none" w:sz="0" w:space="0" w:color="auto"/>
            <w:left w:val="none" w:sz="0" w:space="0" w:color="auto"/>
            <w:bottom w:val="none" w:sz="0" w:space="0" w:color="auto"/>
            <w:right w:val="none" w:sz="0" w:space="0" w:color="auto"/>
          </w:divBdr>
        </w:div>
        <w:div w:id="598219007">
          <w:marLeft w:val="0"/>
          <w:marRight w:val="0"/>
          <w:marTop w:val="0"/>
          <w:marBottom w:val="0"/>
          <w:divBdr>
            <w:top w:val="none" w:sz="0" w:space="0" w:color="auto"/>
            <w:left w:val="none" w:sz="0" w:space="0" w:color="auto"/>
            <w:bottom w:val="none" w:sz="0" w:space="0" w:color="auto"/>
            <w:right w:val="none" w:sz="0" w:space="0" w:color="auto"/>
          </w:divBdr>
        </w:div>
        <w:div w:id="1901164992">
          <w:marLeft w:val="0"/>
          <w:marRight w:val="0"/>
          <w:marTop w:val="0"/>
          <w:marBottom w:val="0"/>
          <w:divBdr>
            <w:top w:val="none" w:sz="0" w:space="0" w:color="auto"/>
            <w:left w:val="none" w:sz="0" w:space="0" w:color="auto"/>
            <w:bottom w:val="none" w:sz="0" w:space="0" w:color="auto"/>
            <w:right w:val="none" w:sz="0" w:space="0" w:color="auto"/>
          </w:divBdr>
        </w:div>
        <w:div w:id="1690910688">
          <w:marLeft w:val="0"/>
          <w:marRight w:val="0"/>
          <w:marTop w:val="0"/>
          <w:marBottom w:val="0"/>
          <w:divBdr>
            <w:top w:val="none" w:sz="0" w:space="0" w:color="auto"/>
            <w:left w:val="none" w:sz="0" w:space="0" w:color="auto"/>
            <w:bottom w:val="none" w:sz="0" w:space="0" w:color="auto"/>
            <w:right w:val="none" w:sz="0" w:space="0" w:color="auto"/>
          </w:divBdr>
        </w:div>
        <w:div w:id="551159893">
          <w:marLeft w:val="0"/>
          <w:marRight w:val="0"/>
          <w:marTop w:val="0"/>
          <w:marBottom w:val="0"/>
          <w:divBdr>
            <w:top w:val="none" w:sz="0" w:space="0" w:color="auto"/>
            <w:left w:val="none" w:sz="0" w:space="0" w:color="auto"/>
            <w:bottom w:val="none" w:sz="0" w:space="0" w:color="auto"/>
            <w:right w:val="none" w:sz="0" w:space="0" w:color="auto"/>
          </w:divBdr>
        </w:div>
        <w:div w:id="776021648">
          <w:marLeft w:val="0"/>
          <w:marRight w:val="0"/>
          <w:marTop w:val="0"/>
          <w:marBottom w:val="0"/>
          <w:divBdr>
            <w:top w:val="none" w:sz="0" w:space="0" w:color="auto"/>
            <w:left w:val="none" w:sz="0" w:space="0" w:color="auto"/>
            <w:bottom w:val="none" w:sz="0" w:space="0" w:color="auto"/>
            <w:right w:val="none" w:sz="0" w:space="0" w:color="auto"/>
          </w:divBdr>
        </w:div>
        <w:div w:id="180808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2850</Words>
  <Characters>16249</Characters>
  <Application>Microsoft Office Word</Application>
  <DocSecurity>0</DocSecurity>
  <Lines>135</Lines>
  <Paragraphs>38</Paragraphs>
  <ScaleCrop>false</ScaleCrop>
  <Company/>
  <LinksUpToDate>false</LinksUpToDate>
  <CharactersWithSpaces>19061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2020-04-26T11:03:00Z</dcterms:created>
  <dcterms:modified xsi:type="dcterms:W3CDTF">2020-04-26T11:03:00Z</dcterms:modified>
</cp:coreProperties>
</file>