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AA3" w:rsidRPr="00036AA3" w:rsidRDefault="00036AA3" w:rsidP="00036AA3">
      <w:pPr>
        <w:jc w:val="center"/>
        <w:rPr>
          <w:sz w:val="32"/>
          <w:szCs w:val="32"/>
        </w:rPr>
      </w:pPr>
      <w:bookmarkStart w:id="0" w:name="Anchor1"/>
      <w:bookmarkEnd w:id="0"/>
      <w:r w:rsidRPr="00036AA3">
        <w:rPr>
          <w:sz w:val="32"/>
          <w:szCs w:val="32"/>
          <w:rtl/>
        </w:rPr>
        <w:t xml:space="preserve">الطعن رقم </w:t>
      </w:r>
      <w:r w:rsidRPr="00036AA3">
        <w:rPr>
          <w:sz w:val="32"/>
          <w:szCs w:val="32"/>
        </w:rPr>
        <w:t>537/20</w:t>
      </w:r>
      <w:bookmarkStart w:id="1" w:name="_GoBack"/>
      <w:bookmarkEnd w:id="1"/>
      <w:r w:rsidRPr="00036AA3">
        <w:rPr>
          <w:sz w:val="32"/>
          <w:szCs w:val="32"/>
        </w:rPr>
        <w:t>12</w:t>
      </w:r>
    </w:p>
    <w:p w:rsidR="00036AA3" w:rsidRPr="00036AA3" w:rsidRDefault="00036AA3" w:rsidP="00036AA3">
      <w:pPr>
        <w:rPr>
          <w:sz w:val="32"/>
          <w:szCs w:val="32"/>
        </w:rPr>
      </w:pPr>
      <w:bookmarkStart w:id="2" w:name="Anchor7"/>
      <w:bookmarkEnd w:id="2"/>
      <w:r w:rsidRPr="00036AA3">
        <w:rPr>
          <w:sz w:val="32"/>
          <w:szCs w:val="32"/>
          <w:rtl/>
        </w:rPr>
        <w:t>هيئة المحكمة</w:t>
      </w:r>
      <w:r w:rsidRPr="00036AA3">
        <w:rPr>
          <w:sz w:val="32"/>
          <w:szCs w:val="32"/>
        </w:rPr>
        <w:t xml:space="preserve">: </w:t>
      </w:r>
      <w:r w:rsidRPr="00036AA3">
        <w:rPr>
          <w:sz w:val="32"/>
          <w:szCs w:val="32"/>
          <w:rtl/>
        </w:rPr>
        <w:t>برئاسة السيد المستشار احمد مساعد عبد المحسن العجيل وكيل المحكمة وعضوية السادة المستشارين محمود دسوقي دياب وعبدالرحمن هيكل وعادل الحناوي وحسين الصعيدي</w:t>
      </w:r>
    </w:p>
    <w:bookmarkStart w:id="3" w:name="Anchor27"/>
    <w:bookmarkEnd w:id="3"/>
    <w:p w:rsidR="00036AA3" w:rsidRPr="00036AA3" w:rsidRDefault="00036AA3" w:rsidP="00036AA3">
      <w:pPr>
        <w:rPr>
          <w:sz w:val="32"/>
          <w:szCs w:val="32"/>
        </w:rPr>
      </w:pPr>
      <w:r w:rsidRPr="00036AA3">
        <w:rPr>
          <w:sz w:val="32"/>
          <w:szCs w:val="32"/>
        </w:rPr>
        <w:fldChar w:fldCharType="begin"/>
      </w:r>
      <w:r w:rsidRPr="00036AA3">
        <w:rPr>
          <w:sz w:val="32"/>
          <w:szCs w:val="32"/>
        </w:rPr>
        <w:instrText xml:space="preserve"> HYPERLINK "http://www.law.gov.kw/KWT_CC-Ar/00_2014/00_%D8%A7%D9%84%D8%AF%D8%A7%D8%A6%D8%B1%D8%A9%20%D8%A7%D9%84%D8%AC%D8%B2%D8%A7%D8%A6%D9%8A%D8%A9/KWT-CC-Ar_2014-06-15_00537_Taan.html" \l "TM2014_537_1" </w:instrText>
      </w:r>
      <w:r w:rsidRPr="00036AA3">
        <w:rPr>
          <w:sz w:val="32"/>
          <w:szCs w:val="32"/>
        </w:rPr>
        <w:fldChar w:fldCharType="separate"/>
      </w:r>
      <w:r w:rsidRPr="00036AA3">
        <w:rPr>
          <w:rStyle w:val="Hyperlink"/>
          <w:sz w:val="32"/>
          <w:szCs w:val="32"/>
        </w:rPr>
        <w:t xml:space="preserve">1 – </w:t>
      </w:r>
      <w:r w:rsidRPr="00036AA3">
        <w:rPr>
          <w:rStyle w:val="Hyperlink"/>
          <w:sz w:val="32"/>
          <w:szCs w:val="32"/>
          <w:rtl/>
        </w:rPr>
        <w:t>إن ورقة الاسباب المبني عليها الطعن تُعتبر من اوراق الإجراءات في الخصومة ويجب ان تحمل بذاتها مقومات وجودها مع وجوب التوقيع عليها قانوناً من المحامي الذي صدرت عنه واعتبار هذا الإجراء من الإجراءات الجوهرية</w:t>
      </w:r>
      <w:r w:rsidRPr="00036AA3">
        <w:rPr>
          <w:rStyle w:val="Hyperlink"/>
          <w:sz w:val="32"/>
          <w:szCs w:val="32"/>
        </w:rPr>
        <w:t>.</w:t>
      </w:r>
      <w:r w:rsidRPr="00036AA3">
        <w:rPr>
          <w:sz w:val="32"/>
          <w:szCs w:val="32"/>
        </w:rPr>
        <w:fldChar w:fldCharType="end"/>
      </w:r>
    </w:p>
    <w:bookmarkStart w:id="4" w:name="Anchor48"/>
    <w:bookmarkEnd w:id="4"/>
    <w:p w:rsidR="00036AA3" w:rsidRPr="00036AA3" w:rsidRDefault="00036AA3" w:rsidP="00036AA3">
      <w:pPr>
        <w:rPr>
          <w:sz w:val="32"/>
          <w:szCs w:val="32"/>
        </w:rPr>
      </w:pPr>
      <w:r w:rsidRPr="00036AA3">
        <w:rPr>
          <w:sz w:val="32"/>
          <w:szCs w:val="32"/>
        </w:rPr>
        <w:fldChar w:fldCharType="begin"/>
      </w:r>
      <w:r w:rsidRPr="00036AA3">
        <w:rPr>
          <w:sz w:val="32"/>
          <w:szCs w:val="32"/>
        </w:rPr>
        <w:instrText xml:space="preserve"> HYPERLINK "http://www.law.gov.kw/KWT_CC-Ar/00_2014/00_%D8%A7%D9%84%D8%AF%D8%A7%D8%A6%D8%B1%D8%A9%20%D8%A7%D9%84%D8%AC%D8%B2%D8%A7%D8%A6%D9%8A%D8%A9/KWT-CC-Ar_2014-06-15_00537_Taan.html" \l "TM2014_537_2" </w:instrText>
      </w:r>
      <w:r w:rsidRPr="00036AA3">
        <w:rPr>
          <w:sz w:val="32"/>
          <w:szCs w:val="32"/>
        </w:rPr>
        <w:fldChar w:fldCharType="separate"/>
      </w:r>
      <w:r w:rsidRPr="00036AA3">
        <w:rPr>
          <w:rStyle w:val="Hyperlink"/>
          <w:sz w:val="32"/>
          <w:szCs w:val="32"/>
        </w:rPr>
        <w:t xml:space="preserve">2 – </w:t>
      </w:r>
      <w:r w:rsidRPr="00036AA3">
        <w:rPr>
          <w:rStyle w:val="Hyperlink"/>
          <w:sz w:val="32"/>
          <w:szCs w:val="32"/>
          <w:rtl/>
        </w:rPr>
        <w:t>إن ايداع اسباب الطعن بالتمييز في الميعاد القانوني هو احد شروط قبوله</w:t>
      </w:r>
      <w:r w:rsidRPr="00036AA3">
        <w:rPr>
          <w:rStyle w:val="Hyperlink"/>
          <w:sz w:val="32"/>
          <w:szCs w:val="32"/>
        </w:rPr>
        <w:t>.</w:t>
      </w:r>
      <w:r w:rsidRPr="00036AA3">
        <w:rPr>
          <w:sz w:val="32"/>
          <w:szCs w:val="32"/>
        </w:rPr>
        <w:fldChar w:fldCharType="end"/>
      </w:r>
    </w:p>
    <w:bookmarkStart w:id="5" w:name="Anchor57"/>
    <w:bookmarkEnd w:id="5"/>
    <w:p w:rsidR="00036AA3" w:rsidRPr="00036AA3" w:rsidRDefault="00036AA3" w:rsidP="00036AA3">
      <w:pPr>
        <w:rPr>
          <w:sz w:val="32"/>
          <w:szCs w:val="32"/>
        </w:rPr>
      </w:pPr>
      <w:r w:rsidRPr="00036AA3">
        <w:rPr>
          <w:sz w:val="32"/>
          <w:szCs w:val="32"/>
        </w:rPr>
        <w:fldChar w:fldCharType="begin"/>
      </w:r>
      <w:r w:rsidRPr="00036AA3">
        <w:rPr>
          <w:sz w:val="32"/>
          <w:szCs w:val="32"/>
        </w:rPr>
        <w:instrText xml:space="preserve"> HYPERLINK "http://www.law.gov.kw/KWT_CC-Ar/00_2014/00_%D8%A7%D9%84%D8%AF%D8%A7%D8%A6%D8%B1%D8%A9%20%D8%A7%D9%84%D8%AC%D8%B2%D8%A7%D8%A6%D9%8A%D8%A9/KWT-CC-Ar_2014-06-15_00537_Taan.html" \l "TM2014_537_3" </w:instrText>
      </w:r>
      <w:r w:rsidRPr="00036AA3">
        <w:rPr>
          <w:sz w:val="32"/>
          <w:szCs w:val="32"/>
        </w:rPr>
        <w:fldChar w:fldCharType="separate"/>
      </w:r>
      <w:r w:rsidRPr="00036AA3">
        <w:rPr>
          <w:rStyle w:val="Hyperlink"/>
          <w:sz w:val="32"/>
          <w:szCs w:val="32"/>
        </w:rPr>
        <w:t xml:space="preserve">3 – </w:t>
      </w:r>
      <w:r w:rsidRPr="00036AA3">
        <w:rPr>
          <w:rStyle w:val="Hyperlink"/>
          <w:sz w:val="32"/>
          <w:szCs w:val="32"/>
          <w:rtl/>
        </w:rPr>
        <w:t>ان تقرير الطعن بالتمييز وإيداع اسبابه يشكلان وحدة إجرائية اذ لا يقوم احدهما مقام الآخر</w:t>
      </w:r>
      <w:r w:rsidRPr="00036AA3">
        <w:rPr>
          <w:rStyle w:val="Hyperlink"/>
          <w:sz w:val="32"/>
          <w:szCs w:val="32"/>
        </w:rPr>
        <w:t>.</w:t>
      </w:r>
      <w:r w:rsidRPr="00036AA3">
        <w:rPr>
          <w:sz w:val="32"/>
          <w:szCs w:val="32"/>
        </w:rPr>
        <w:fldChar w:fldCharType="end"/>
      </w:r>
    </w:p>
    <w:bookmarkStart w:id="6" w:name="Anchor67"/>
    <w:bookmarkEnd w:id="6"/>
    <w:p w:rsidR="00036AA3" w:rsidRPr="00036AA3" w:rsidRDefault="00036AA3" w:rsidP="00036AA3">
      <w:pPr>
        <w:rPr>
          <w:sz w:val="32"/>
          <w:szCs w:val="32"/>
        </w:rPr>
      </w:pPr>
      <w:r w:rsidRPr="00036AA3">
        <w:rPr>
          <w:sz w:val="32"/>
          <w:szCs w:val="32"/>
        </w:rPr>
        <w:fldChar w:fldCharType="begin"/>
      </w:r>
      <w:r w:rsidRPr="00036AA3">
        <w:rPr>
          <w:sz w:val="32"/>
          <w:szCs w:val="32"/>
        </w:rPr>
        <w:instrText xml:space="preserve"> HYPERLINK "http://www.law.gov.kw/KWT_CC-Ar/00_2014/00_%D8%A7%D9%84%D8%AF%D8%A7%D8%A6%D8%B1%D8%A9%20%D8%A7%D9%84%D8%AC%D8%B2%D8%A7%D8%A6%D9%8A%D8%A9/KWT-CC-Ar_2014-06-15_00537_Taan.html" \l "TM2014_537_4" </w:instrText>
      </w:r>
      <w:r w:rsidRPr="00036AA3">
        <w:rPr>
          <w:sz w:val="32"/>
          <w:szCs w:val="32"/>
        </w:rPr>
        <w:fldChar w:fldCharType="separate"/>
      </w:r>
      <w:r w:rsidRPr="00036AA3">
        <w:rPr>
          <w:rStyle w:val="Hyperlink"/>
          <w:sz w:val="32"/>
          <w:szCs w:val="32"/>
        </w:rPr>
        <w:t xml:space="preserve">4 – </w:t>
      </w:r>
      <w:r w:rsidRPr="00036AA3">
        <w:rPr>
          <w:rStyle w:val="Hyperlink"/>
          <w:sz w:val="32"/>
          <w:szCs w:val="32"/>
          <w:rtl/>
        </w:rPr>
        <w:t>ان ورقة اسباب الطعن بالتمييز غير الموقعة قانوناً من محامٍ تُعتبر ملغاة ولا قيمة لها</w:t>
      </w:r>
      <w:r w:rsidRPr="00036AA3">
        <w:rPr>
          <w:rStyle w:val="Hyperlink"/>
          <w:sz w:val="32"/>
          <w:szCs w:val="32"/>
        </w:rPr>
        <w:t>.</w:t>
      </w:r>
      <w:r w:rsidRPr="00036AA3">
        <w:rPr>
          <w:sz w:val="32"/>
          <w:szCs w:val="32"/>
        </w:rPr>
        <w:fldChar w:fldCharType="end"/>
      </w:r>
    </w:p>
    <w:bookmarkStart w:id="7" w:name="Anchor77"/>
    <w:bookmarkEnd w:id="7"/>
    <w:p w:rsidR="00036AA3" w:rsidRPr="00036AA3" w:rsidRDefault="00036AA3" w:rsidP="00036AA3">
      <w:pPr>
        <w:rPr>
          <w:sz w:val="32"/>
          <w:szCs w:val="32"/>
        </w:rPr>
      </w:pPr>
      <w:r w:rsidRPr="00036AA3">
        <w:rPr>
          <w:sz w:val="32"/>
          <w:szCs w:val="32"/>
        </w:rPr>
        <w:fldChar w:fldCharType="begin"/>
      </w:r>
      <w:r w:rsidRPr="00036AA3">
        <w:rPr>
          <w:sz w:val="32"/>
          <w:szCs w:val="32"/>
        </w:rPr>
        <w:instrText xml:space="preserve"> HYPERLINK "http://www.law.gov.kw/KWT_CC-Ar/00_2014/00_%D8%A7%D9%84%D8%AF%D8%A7%D8%A6%D8%B1%D8%A9%20%D8%A7%D9%84%D8%AC%D8%B2%D8%A7%D8%A6%D9%8A%D8%A9/KWT-CC-Ar_2014-06-15_00537_Taan.html" \l "TM2014_537_5" </w:instrText>
      </w:r>
      <w:r w:rsidRPr="00036AA3">
        <w:rPr>
          <w:sz w:val="32"/>
          <w:szCs w:val="32"/>
        </w:rPr>
        <w:fldChar w:fldCharType="separate"/>
      </w:r>
      <w:r w:rsidRPr="00036AA3">
        <w:rPr>
          <w:rStyle w:val="Hyperlink"/>
          <w:sz w:val="32"/>
          <w:szCs w:val="32"/>
        </w:rPr>
        <w:t xml:space="preserve">5 – </w:t>
      </w:r>
      <w:r w:rsidRPr="00036AA3">
        <w:rPr>
          <w:rStyle w:val="Hyperlink"/>
          <w:sz w:val="32"/>
          <w:szCs w:val="32"/>
          <w:rtl/>
        </w:rPr>
        <w:t>ان الطعن بالتمييز غير مقبول شكلاً لثبوت عدم توقيع اسباب الطعن من المحامي</w:t>
      </w:r>
      <w:r w:rsidRPr="00036AA3">
        <w:rPr>
          <w:rStyle w:val="Hyperlink"/>
          <w:sz w:val="32"/>
          <w:szCs w:val="32"/>
        </w:rPr>
        <w:t>.</w:t>
      </w:r>
      <w:r w:rsidRPr="00036AA3">
        <w:rPr>
          <w:sz w:val="32"/>
          <w:szCs w:val="32"/>
        </w:rPr>
        <w:fldChar w:fldCharType="end"/>
      </w:r>
      <w:r w:rsidRPr="00036AA3">
        <w:rPr>
          <w:sz w:val="32"/>
          <w:szCs w:val="32"/>
        </w:rPr>
        <w:br/>
      </w:r>
      <w:r w:rsidRPr="00036AA3">
        <w:rPr>
          <w:sz w:val="32"/>
          <w:szCs w:val="32"/>
        </w:rPr>
        <w:br/>
      </w:r>
      <w:r w:rsidRPr="00036AA3">
        <w:rPr>
          <w:sz w:val="32"/>
          <w:szCs w:val="32"/>
          <w:u w:val="single"/>
          <w:rtl/>
        </w:rPr>
        <w:t>ملاحظة</w:t>
      </w:r>
      <w:r w:rsidRPr="00036AA3">
        <w:rPr>
          <w:sz w:val="32"/>
          <w:szCs w:val="32"/>
          <w:u w:val="single"/>
        </w:rPr>
        <w:t xml:space="preserve"> :</w:t>
      </w:r>
      <w:r w:rsidRPr="00036AA3">
        <w:rPr>
          <w:sz w:val="32"/>
          <w:szCs w:val="32"/>
        </w:rPr>
        <w:br/>
      </w:r>
      <w:r w:rsidRPr="00036AA3">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36AA3" w:rsidRPr="00036AA3" w:rsidRDefault="00036AA3" w:rsidP="00036AA3">
      <w:pPr>
        <w:rPr>
          <w:sz w:val="32"/>
          <w:szCs w:val="32"/>
        </w:rPr>
      </w:pPr>
      <w:bookmarkStart w:id="8" w:name="Anchor86"/>
      <w:bookmarkEnd w:id="8"/>
      <w:r w:rsidRPr="00036AA3">
        <w:rPr>
          <w:b/>
          <w:bCs/>
          <w:sz w:val="32"/>
          <w:szCs w:val="32"/>
          <w:rtl/>
        </w:rPr>
        <w:t>المحكمـة</w:t>
      </w:r>
    </w:p>
    <w:p w:rsidR="00036AA3" w:rsidRPr="00036AA3" w:rsidRDefault="00036AA3" w:rsidP="00036AA3">
      <w:pPr>
        <w:rPr>
          <w:sz w:val="32"/>
          <w:szCs w:val="32"/>
        </w:rPr>
      </w:pPr>
      <w:bookmarkStart w:id="9" w:name="Anchor87"/>
      <w:bookmarkEnd w:id="9"/>
      <w:r w:rsidRPr="00036AA3">
        <w:rPr>
          <w:sz w:val="32"/>
          <w:szCs w:val="32"/>
          <w:rtl/>
        </w:rPr>
        <w:t>بعد الاطلاع على الأوراق، وسماع المرافعة، وبعد المداولة</w:t>
      </w:r>
      <w:r w:rsidRPr="00036AA3">
        <w:rPr>
          <w:sz w:val="32"/>
          <w:szCs w:val="32"/>
        </w:rPr>
        <w:t xml:space="preserve">. </w:t>
      </w:r>
    </w:p>
    <w:p w:rsidR="00036AA3" w:rsidRPr="00036AA3" w:rsidRDefault="00036AA3" w:rsidP="00036AA3">
      <w:pPr>
        <w:rPr>
          <w:sz w:val="32"/>
          <w:szCs w:val="32"/>
        </w:rPr>
      </w:pPr>
      <w:bookmarkStart w:id="10" w:name="Anchor94"/>
      <w:bookmarkEnd w:id="10"/>
      <w:r w:rsidRPr="00036AA3">
        <w:rPr>
          <w:sz w:val="32"/>
          <w:szCs w:val="32"/>
          <w:rtl/>
        </w:rPr>
        <w:t>من حيث إن الحكم المطعون فيه صدر في 2012/8/13 وقرر المحكوم عليه بالطعن فيه بطريق التمييز بتاريخ 2012/9/11 وبذات التاريخ أودع مذكرة بأسباب الطعن غير موقع عليها من محام، وإنما تحمل توقيعاً للطاعن وهو ليس بمحام حسبما يبين من الأوراق وسلم به الطاعن أمام هذه المحكمة بجلسة نظر الطعن</w:t>
      </w:r>
      <w:r w:rsidRPr="00036AA3">
        <w:rPr>
          <w:sz w:val="32"/>
          <w:szCs w:val="32"/>
        </w:rPr>
        <w:t xml:space="preserve">. </w:t>
      </w:r>
    </w:p>
    <w:p w:rsidR="00036AA3" w:rsidRPr="00036AA3" w:rsidRDefault="00036AA3" w:rsidP="00036AA3">
      <w:pPr>
        <w:rPr>
          <w:sz w:val="32"/>
          <w:szCs w:val="32"/>
        </w:rPr>
      </w:pPr>
      <w:bookmarkStart w:id="11" w:name="Anchor119"/>
      <w:bookmarkEnd w:id="11"/>
      <w:r w:rsidRPr="00036AA3">
        <w:rPr>
          <w:sz w:val="32"/>
          <w:szCs w:val="32"/>
          <w:rtl/>
        </w:rPr>
        <w:t xml:space="preserve">لما كان ذلك، </w:t>
      </w:r>
      <w:bookmarkStart w:id="12" w:name="TM2014_537_1"/>
      <w:bookmarkEnd w:id="12"/>
      <w:r w:rsidRPr="00036AA3">
        <w:rPr>
          <w:b/>
          <w:bCs/>
          <w:sz w:val="32"/>
          <w:szCs w:val="32"/>
          <w:rtl/>
        </w:rPr>
        <w:t xml:space="preserve">وكانت المادة العاشرة من القانون رقم 40 لسنة 1972 بشأن حالات الطعن بالتمييز وإجراءاته بعد أن نصت في الفقرة الأولى منها على أن الطعن بالتمييز في المواد الجزائية يحصل بتقرير وأنه يجب إيداع الأسباب التي </w:t>
      </w:r>
      <w:r w:rsidRPr="00036AA3">
        <w:rPr>
          <w:b/>
          <w:bCs/>
          <w:sz w:val="32"/>
          <w:szCs w:val="32"/>
          <w:rtl/>
        </w:rPr>
        <w:lastRenderedPageBreak/>
        <w:t>بُني عليها الطعن في الميعاد المنصوص عليه في المادة التاسعة منه وهو ثلاثون يوماً من تاريخ النطق بالحكم أوجبت في فقرتها الثالثة بالنسبة للطعون المرفوعة من غير النيابة العامة أن يوقع أسبابها محام. وبهذا التنصيص على الوجوب يكون المشرع قد دل على أن ورقة الأسباب ورقة شكلية من أوراق الإجراءات في الخصومة والتي يجب أن تحمل بذاتها مقومات وجودها وأن يكون موقعاً عليها من المحامي الذي صدرت عنه على الوجه المعتبر قانوناً وإلا عُدت عديمة الأثر، إذ أن المشرع استهدف بهذا الإجراء الجوهري والذي لا تقوم الأسباب بدونه- أن تكون أسباب الطعن الذي يُرفع إلى محكمة التمييز قد وضعت في الصورة التي يتطلبها القانون للطعن بطريق التمييز، وذلك حتى تتفرغ المحكمة العليا للمهمة التي أنشئت من أجلها وهى الإشراف على صحة تطبيق القانون وتأويله وسلامة الإجراءات التي قام عليها الحكم المطعون فيه فلا تُشغل بطعون وأسباب تخرج عن وظيفتها ولا يجيزها القانون</w:t>
      </w:r>
      <w:r w:rsidRPr="00036AA3">
        <w:rPr>
          <w:b/>
          <w:bCs/>
          <w:sz w:val="32"/>
          <w:szCs w:val="32"/>
        </w:rPr>
        <w:t xml:space="preserve">. </w:t>
      </w:r>
    </w:p>
    <w:p w:rsidR="00036AA3" w:rsidRPr="00036AA3" w:rsidRDefault="00036AA3" w:rsidP="00036AA3">
      <w:pPr>
        <w:rPr>
          <w:sz w:val="32"/>
          <w:szCs w:val="32"/>
        </w:rPr>
      </w:pPr>
      <w:bookmarkStart w:id="13" w:name="Anchor220"/>
      <w:bookmarkEnd w:id="13"/>
      <w:r w:rsidRPr="00036AA3">
        <w:rPr>
          <w:sz w:val="32"/>
          <w:szCs w:val="32"/>
          <w:rtl/>
        </w:rPr>
        <w:t xml:space="preserve">لما كان ذلك، </w:t>
      </w:r>
      <w:bookmarkStart w:id="14" w:name="TM2014_537_2"/>
      <w:bookmarkEnd w:id="14"/>
      <w:r w:rsidRPr="00036AA3">
        <w:rPr>
          <w:b/>
          <w:bCs/>
          <w:sz w:val="32"/>
          <w:szCs w:val="32"/>
          <w:rtl/>
        </w:rPr>
        <w:t>وكان قضاء هذه المحكمة قد استقر على أن التقرير بالطعن بطريق التمييز هو مناط اتصال المحكمة به، وأن إيداع الأسباب التي بُني عليها الطعن في الميعاد الذي حدده القانون هو شرط لقبوله،</w:t>
      </w:r>
      <w:r w:rsidRPr="00036AA3">
        <w:rPr>
          <w:sz w:val="32"/>
          <w:szCs w:val="32"/>
          <w:rtl/>
        </w:rPr>
        <w:t xml:space="preserve"> وأن </w:t>
      </w:r>
      <w:bookmarkStart w:id="15" w:name="TM2014_537_3"/>
      <w:bookmarkEnd w:id="15"/>
      <w:r w:rsidRPr="00036AA3">
        <w:rPr>
          <w:b/>
          <w:bCs/>
          <w:sz w:val="32"/>
          <w:szCs w:val="32"/>
          <w:rtl/>
        </w:rPr>
        <w:t>التقرير بالطعن وإيداع أسبابه يكونان معاً وحدة إجرائية لا يقوم فيها أحدهما مقام الأخر ولا يغني عنه،</w:t>
      </w:r>
      <w:r w:rsidRPr="00036AA3">
        <w:rPr>
          <w:sz w:val="32"/>
          <w:szCs w:val="32"/>
          <w:rtl/>
        </w:rPr>
        <w:t xml:space="preserve"> </w:t>
      </w:r>
    </w:p>
    <w:p w:rsidR="00036AA3" w:rsidRPr="00036AA3" w:rsidRDefault="00036AA3" w:rsidP="00036AA3">
      <w:pPr>
        <w:rPr>
          <w:sz w:val="32"/>
          <w:szCs w:val="32"/>
        </w:rPr>
      </w:pPr>
      <w:bookmarkStart w:id="16" w:name="Anchor252"/>
      <w:bookmarkStart w:id="17" w:name="TM2014_537_4"/>
      <w:bookmarkEnd w:id="16"/>
      <w:bookmarkEnd w:id="17"/>
      <w:r w:rsidRPr="00036AA3">
        <w:rPr>
          <w:b/>
          <w:bCs/>
          <w:sz w:val="32"/>
          <w:szCs w:val="32"/>
          <w:rtl/>
        </w:rPr>
        <w:t>وكانت ورقة أسباب الطعن غير الموقع عليها من محام تعتبر لغواً لا قيمة له،</w:t>
      </w:r>
      <w:r w:rsidRPr="00036AA3">
        <w:rPr>
          <w:sz w:val="32"/>
          <w:szCs w:val="32"/>
          <w:rtl/>
        </w:rPr>
        <w:t xml:space="preserve"> </w:t>
      </w:r>
    </w:p>
    <w:p w:rsidR="00036AA3" w:rsidRPr="00036AA3" w:rsidRDefault="00036AA3" w:rsidP="00036AA3">
      <w:pPr>
        <w:rPr>
          <w:sz w:val="32"/>
          <w:szCs w:val="32"/>
        </w:rPr>
      </w:pPr>
      <w:bookmarkStart w:id="18" w:name="Anchor260"/>
      <w:bookmarkStart w:id="19" w:name="TM2014_537_5"/>
      <w:bookmarkEnd w:id="18"/>
      <w:bookmarkEnd w:id="19"/>
      <w:r w:rsidRPr="00036AA3">
        <w:rPr>
          <w:b/>
          <w:bCs/>
          <w:sz w:val="32"/>
          <w:szCs w:val="32"/>
          <w:rtl/>
        </w:rPr>
        <w:t>وإذ كانت أسباب الطعن الماثل قد بقيت غُفلا من توقيع محام عليها حتى فوات ميعاد الطعن، فإن الطعن يكون غير مقبول شكلاً، وهو ما يتعين القضاء به مع مصادرة الكفالة</w:t>
      </w:r>
      <w:r w:rsidRPr="00036AA3">
        <w:rPr>
          <w:b/>
          <w:bCs/>
          <w:sz w:val="32"/>
          <w:szCs w:val="32"/>
        </w:rPr>
        <w:t xml:space="preserve">. </w:t>
      </w:r>
    </w:p>
    <w:p w:rsidR="00036AA3" w:rsidRPr="00036AA3" w:rsidRDefault="00036AA3" w:rsidP="00036AA3">
      <w:pPr>
        <w:rPr>
          <w:sz w:val="32"/>
          <w:szCs w:val="32"/>
        </w:rPr>
      </w:pPr>
      <w:bookmarkStart w:id="20" w:name="Anchor274"/>
      <w:bookmarkEnd w:id="20"/>
      <w:r w:rsidRPr="00036AA3">
        <w:rPr>
          <w:sz w:val="32"/>
          <w:szCs w:val="32"/>
          <w:rtl/>
        </w:rPr>
        <w:t>فلهذه الأسباب</w:t>
      </w:r>
    </w:p>
    <w:p w:rsidR="00036AA3" w:rsidRPr="00036AA3" w:rsidRDefault="00036AA3" w:rsidP="00036AA3">
      <w:pPr>
        <w:rPr>
          <w:sz w:val="32"/>
          <w:szCs w:val="32"/>
        </w:rPr>
      </w:pPr>
      <w:bookmarkStart w:id="21" w:name="Anchor276"/>
      <w:bookmarkEnd w:id="21"/>
      <w:r w:rsidRPr="00036AA3">
        <w:rPr>
          <w:sz w:val="32"/>
          <w:szCs w:val="32"/>
          <w:rtl/>
        </w:rPr>
        <w:t>حكمت المحكمة</w:t>
      </w:r>
      <w:r w:rsidRPr="00036AA3">
        <w:rPr>
          <w:sz w:val="32"/>
          <w:szCs w:val="32"/>
        </w:rPr>
        <w:t xml:space="preserve">:- </w:t>
      </w:r>
      <w:r w:rsidRPr="00036AA3">
        <w:rPr>
          <w:sz w:val="32"/>
          <w:szCs w:val="32"/>
          <w:rtl/>
        </w:rPr>
        <w:t>بقبول الطعن شكلاً وفي الموضوع برفضه ومصادرة الكفالة</w:t>
      </w:r>
      <w:r w:rsidRPr="00036AA3">
        <w:rPr>
          <w:sz w:val="32"/>
          <w:szCs w:val="32"/>
        </w:rPr>
        <w:t xml:space="preserve">. </w:t>
      </w:r>
    </w:p>
    <w:p w:rsidR="00036AA3" w:rsidRPr="00036AA3" w:rsidRDefault="00036AA3" w:rsidP="00036AA3">
      <w:pPr>
        <w:rPr>
          <w:sz w:val="32"/>
          <w:szCs w:val="32"/>
        </w:rPr>
      </w:pPr>
    </w:p>
    <w:p w:rsidR="00036AA3" w:rsidRPr="00036AA3" w:rsidRDefault="00036AA3" w:rsidP="00036AA3">
      <w:pPr>
        <w:rPr>
          <w:sz w:val="32"/>
          <w:szCs w:val="32"/>
        </w:rPr>
      </w:pPr>
      <w:bookmarkStart w:id="22" w:name="Anchor284"/>
      <w:bookmarkEnd w:id="22"/>
      <w:r w:rsidRPr="00036AA3">
        <w:rPr>
          <w:sz w:val="32"/>
          <w:szCs w:val="32"/>
        </w:rPr>
        <w:t>* * *</w:t>
      </w:r>
    </w:p>
    <w:p w:rsidR="00F65C94" w:rsidRPr="00036AA3" w:rsidRDefault="00F65C94">
      <w:pPr>
        <w:rPr>
          <w:sz w:val="32"/>
          <w:szCs w:val="32"/>
        </w:rPr>
      </w:pPr>
    </w:p>
    <w:sectPr w:rsidR="00F65C94" w:rsidRPr="00036AA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DD"/>
    <w:rsid w:val="0003272B"/>
    <w:rsid w:val="00036AA3"/>
    <w:rsid w:val="00A94CDD"/>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A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A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97833">
      <w:bodyDiv w:val="1"/>
      <w:marLeft w:val="0"/>
      <w:marRight w:val="0"/>
      <w:marTop w:val="0"/>
      <w:marBottom w:val="0"/>
      <w:divBdr>
        <w:top w:val="none" w:sz="0" w:space="0" w:color="auto"/>
        <w:left w:val="none" w:sz="0" w:space="0" w:color="auto"/>
        <w:bottom w:val="none" w:sz="0" w:space="0" w:color="auto"/>
        <w:right w:val="none" w:sz="0" w:space="0" w:color="auto"/>
      </w:divBdr>
      <w:divsChild>
        <w:div w:id="1265652940">
          <w:marLeft w:val="0"/>
          <w:marRight w:val="0"/>
          <w:marTop w:val="0"/>
          <w:marBottom w:val="0"/>
          <w:divBdr>
            <w:top w:val="none" w:sz="0" w:space="0" w:color="auto"/>
            <w:left w:val="none" w:sz="0" w:space="0" w:color="auto"/>
            <w:bottom w:val="none" w:sz="0" w:space="0" w:color="auto"/>
            <w:right w:val="none" w:sz="0" w:space="0" w:color="auto"/>
          </w:divBdr>
        </w:div>
        <w:div w:id="1169293654">
          <w:marLeft w:val="0"/>
          <w:marRight w:val="0"/>
          <w:marTop w:val="0"/>
          <w:marBottom w:val="0"/>
          <w:divBdr>
            <w:top w:val="none" w:sz="0" w:space="0" w:color="auto"/>
            <w:left w:val="none" w:sz="0" w:space="0" w:color="auto"/>
            <w:bottom w:val="none" w:sz="0" w:space="0" w:color="auto"/>
            <w:right w:val="none" w:sz="0" w:space="0" w:color="auto"/>
          </w:divBdr>
        </w:div>
        <w:div w:id="1436942948">
          <w:marLeft w:val="0"/>
          <w:marRight w:val="0"/>
          <w:marTop w:val="0"/>
          <w:marBottom w:val="0"/>
          <w:divBdr>
            <w:top w:val="none" w:sz="0" w:space="0" w:color="auto"/>
            <w:left w:val="none" w:sz="0" w:space="0" w:color="auto"/>
            <w:bottom w:val="none" w:sz="0" w:space="0" w:color="auto"/>
            <w:right w:val="none" w:sz="0" w:space="0" w:color="auto"/>
          </w:divBdr>
        </w:div>
        <w:div w:id="940457282">
          <w:marLeft w:val="0"/>
          <w:marRight w:val="0"/>
          <w:marTop w:val="0"/>
          <w:marBottom w:val="0"/>
          <w:divBdr>
            <w:top w:val="none" w:sz="0" w:space="0" w:color="auto"/>
            <w:left w:val="none" w:sz="0" w:space="0" w:color="auto"/>
            <w:bottom w:val="none" w:sz="0" w:space="0" w:color="auto"/>
            <w:right w:val="none" w:sz="0" w:space="0" w:color="auto"/>
          </w:divBdr>
        </w:div>
        <w:div w:id="691150881">
          <w:marLeft w:val="0"/>
          <w:marRight w:val="0"/>
          <w:marTop w:val="0"/>
          <w:marBottom w:val="0"/>
          <w:divBdr>
            <w:top w:val="none" w:sz="0" w:space="0" w:color="auto"/>
            <w:left w:val="none" w:sz="0" w:space="0" w:color="auto"/>
            <w:bottom w:val="none" w:sz="0" w:space="0" w:color="auto"/>
            <w:right w:val="none" w:sz="0" w:space="0" w:color="auto"/>
          </w:divBdr>
        </w:div>
        <w:div w:id="362681010">
          <w:marLeft w:val="0"/>
          <w:marRight w:val="0"/>
          <w:marTop w:val="0"/>
          <w:marBottom w:val="0"/>
          <w:divBdr>
            <w:top w:val="none" w:sz="0" w:space="0" w:color="auto"/>
            <w:left w:val="none" w:sz="0" w:space="0" w:color="auto"/>
            <w:bottom w:val="none" w:sz="0" w:space="0" w:color="auto"/>
            <w:right w:val="none" w:sz="0" w:space="0" w:color="auto"/>
          </w:divBdr>
        </w:div>
        <w:div w:id="1338772693">
          <w:marLeft w:val="0"/>
          <w:marRight w:val="0"/>
          <w:marTop w:val="0"/>
          <w:marBottom w:val="0"/>
          <w:divBdr>
            <w:top w:val="none" w:sz="0" w:space="0" w:color="auto"/>
            <w:left w:val="none" w:sz="0" w:space="0" w:color="auto"/>
            <w:bottom w:val="none" w:sz="0" w:space="0" w:color="auto"/>
            <w:right w:val="none" w:sz="0" w:space="0" w:color="auto"/>
          </w:divBdr>
        </w:div>
        <w:div w:id="1613824532">
          <w:marLeft w:val="0"/>
          <w:marRight w:val="0"/>
          <w:marTop w:val="0"/>
          <w:marBottom w:val="0"/>
          <w:divBdr>
            <w:top w:val="none" w:sz="0" w:space="0" w:color="auto"/>
            <w:left w:val="none" w:sz="0" w:space="0" w:color="auto"/>
            <w:bottom w:val="none" w:sz="0" w:space="0" w:color="auto"/>
            <w:right w:val="none" w:sz="0" w:space="0" w:color="auto"/>
          </w:divBdr>
        </w:div>
        <w:div w:id="840850345">
          <w:marLeft w:val="0"/>
          <w:marRight w:val="0"/>
          <w:marTop w:val="0"/>
          <w:marBottom w:val="0"/>
          <w:divBdr>
            <w:top w:val="none" w:sz="0" w:space="0" w:color="auto"/>
            <w:left w:val="none" w:sz="0" w:space="0" w:color="auto"/>
            <w:bottom w:val="none" w:sz="0" w:space="0" w:color="auto"/>
            <w:right w:val="none" w:sz="0" w:space="0" w:color="auto"/>
          </w:divBdr>
        </w:div>
        <w:div w:id="2111078024">
          <w:marLeft w:val="0"/>
          <w:marRight w:val="0"/>
          <w:marTop w:val="0"/>
          <w:marBottom w:val="0"/>
          <w:divBdr>
            <w:top w:val="none" w:sz="0" w:space="0" w:color="auto"/>
            <w:left w:val="none" w:sz="0" w:space="0" w:color="auto"/>
            <w:bottom w:val="none" w:sz="0" w:space="0" w:color="auto"/>
            <w:right w:val="none" w:sz="0" w:space="0" w:color="auto"/>
          </w:divBdr>
        </w:div>
        <w:div w:id="1636133017">
          <w:marLeft w:val="0"/>
          <w:marRight w:val="0"/>
          <w:marTop w:val="0"/>
          <w:marBottom w:val="0"/>
          <w:divBdr>
            <w:top w:val="none" w:sz="0" w:space="0" w:color="auto"/>
            <w:left w:val="none" w:sz="0" w:space="0" w:color="auto"/>
            <w:bottom w:val="none" w:sz="0" w:space="0" w:color="auto"/>
            <w:right w:val="none" w:sz="0" w:space="0" w:color="auto"/>
          </w:divBdr>
        </w:div>
        <w:div w:id="1647734822">
          <w:marLeft w:val="0"/>
          <w:marRight w:val="0"/>
          <w:marTop w:val="0"/>
          <w:marBottom w:val="0"/>
          <w:divBdr>
            <w:top w:val="none" w:sz="0" w:space="0" w:color="auto"/>
            <w:left w:val="none" w:sz="0" w:space="0" w:color="auto"/>
            <w:bottom w:val="none" w:sz="0" w:space="0" w:color="auto"/>
            <w:right w:val="none" w:sz="0" w:space="0" w:color="auto"/>
          </w:divBdr>
        </w:div>
        <w:div w:id="373626529">
          <w:marLeft w:val="0"/>
          <w:marRight w:val="0"/>
          <w:marTop w:val="0"/>
          <w:marBottom w:val="0"/>
          <w:divBdr>
            <w:top w:val="none" w:sz="0" w:space="0" w:color="auto"/>
            <w:left w:val="none" w:sz="0" w:space="0" w:color="auto"/>
            <w:bottom w:val="none" w:sz="0" w:space="0" w:color="auto"/>
            <w:right w:val="none" w:sz="0" w:space="0" w:color="auto"/>
          </w:divBdr>
        </w:div>
        <w:div w:id="920062453">
          <w:marLeft w:val="0"/>
          <w:marRight w:val="0"/>
          <w:marTop w:val="0"/>
          <w:marBottom w:val="0"/>
          <w:divBdr>
            <w:top w:val="none" w:sz="0" w:space="0" w:color="auto"/>
            <w:left w:val="none" w:sz="0" w:space="0" w:color="auto"/>
            <w:bottom w:val="none" w:sz="0" w:space="0" w:color="auto"/>
            <w:right w:val="none" w:sz="0" w:space="0" w:color="auto"/>
          </w:divBdr>
        </w:div>
        <w:div w:id="2073967281">
          <w:marLeft w:val="0"/>
          <w:marRight w:val="0"/>
          <w:marTop w:val="0"/>
          <w:marBottom w:val="0"/>
          <w:divBdr>
            <w:top w:val="none" w:sz="0" w:space="0" w:color="auto"/>
            <w:left w:val="none" w:sz="0" w:space="0" w:color="auto"/>
            <w:bottom w:val="none" w:sz="0" w:space="0" w:color="auto"/>
            <w:right w:val="none" w:sz="0" w:space="0" w:color="auto"/>
          </w:divBdr>
        </w:div>
        <w:div w:id="767384844">
          <w:marLeft w:val="0"/>
          <w:marRight w:val="0"/>
          <w:marTop w:val="0"/>
          <w:marBottom w:val="0"/>
          <w:divBdr>
            <w:top w:val="none" w:sz="0" w:space="0" w:color="auto"/>
            <w:left w:val="none" w:sz="0" w:space="0" w:color="auto"/>
            <w:bottom w:val="none" w:sz="0" w:space="0" w:color="auto"/>
            <w:right w:val="none" w:sz="0" w:space="0" w:color="auto"/>
          </w:divBdr>
        </w:div>
        <w:div w:id="1045908486">
          <w:marLeft w:val="0"/>
          <w:marRight w:val="0"/>
          <w:marTop w:val="0"/>
          <w:marBottom w:val="0"/>
          <w:divBdr>
            <w:top w:val="none" w:sz="0" w:space="0" w:color="auto"/>
            <w:left w:val="none" w:sz="0" w:space="0" w:color="auto"/>
            <w:bottom w:val="none" w:sz="0" w:space="0" w:color="auto"/>
            <w:right w:val="none" w:sz="0" w:space="0" w:color="auto"/>
          </w:divBdr>
        </w:div>
      </w:divsChild>
    </w:div>
    <w:div w:id="1233806425">
      <w:bodyDiv w:val="1"/>
      <w:marLeft w:val="0"/>
      <w:marRight w:val="0"/>
      <w:marTop w:val="0"/>
      <w:marBottom w:val="0"/>
      <w:divBdr>
        <w:top w:val="none" w:sz="0" w:space="0" w:color="auto"/>
        <w:left w:val="none" w:sz="0" w:space="0" w:color="auto"/>
        <w:bottom w:val="none" w:sz="0" w:space="0" w:color="auto"/>
        <w:right w:val="none" w:sz="0" w:space="0" w:color="auto"/>
      </w:divBdr>
      <w:divsChild>
        <w:div w:id="78412547">
          <w:marLeft w:val="0"/>
          <w:marRight w:val="0"/>
          <w:marTop w:val="0"/>
          <w:marBottom w:val="0"/>
          <w:divBdr>
            <w:top w:val="none" w:sz="0" w:space="0" w:color="auto"/>
            <w:left w:val="none" w:sz="0" w:space="0" w:color="auto"/>
            <w:bottom w:val="none" w:sz="0" w:space="0" w:color="auto"/>
            <w:right w:val="none" w:sz="0" w:space="0" w:color="auto"/>
          </w:divBdr>
        </w:div>
        <w:div w:id="1064108324">
          <w:marLeft w:val="0"/>
          <w:marRight w:val="0"/>
          <w:marTop w:val="0"/>
          <w:marBottom w:val="0"/>
          <w:divBdr>
            <w:top w:val="none" w:sz="0" w:space="0" w:color="auto"/>
            <w:left w:val="none" w:sz="0" w:space="0" w:color="auto"/>
            <w:bottom w:val="none" w:sz="0" w:space="0" w:color="auto"/>
            <w:right w:val="none" w:sz="0" w:space="0" w:color="auto"/>
          </w:divBdr>
        </w:div>
        <w:div w:id="1471751557">
          <w:marLeft w:val="0"/>
          <w:marRight w:val="0"/>
          <w:marTop w:val="0"/>
          <w:marBottom w:val="0"/>
          <w:divBdr>
            <w:top w:val="none" w:sz="0" w:space="0" w:color="auto"/>
            <w:left w:val="none" w:sz="0" w:space="0" w:color="auto"/>
            <w:bottom w:val="none" w:sz="0" w:space="0" w:color="auto"/>
            <w:right w:val="none" w:sz="0" w:space="0" w:color="auto"/>
          </w:divBdr>
        </w:div>
        <w:div w:id="2100632283">
          <w:marLeft w:val="0"/>
          <w:marRight w:val="0"/>
          <w:marTop w:val="0"/>
          <w:marBottom w:val="0"/>
          <w:divBdr>
            <w:top w:val="none" w:sz="0" w:space="0" w:color="auto"/>
            <w:left w:val="none" w:sz="0" w:space="0" w:color="auto"/>
            <w:bottom w:val="none" w:sz="0" w:space="0" w:color="auto"/>
            <w:right w:val="none" w:sz="0" w:space="0" w:color="auto"/>
          </w:divBdr>
        </w:div>
        <w:div w:id="1506704727">
          <w:marLeft w:val="0"/>
          <w:marRight w:val="0"/>
          <w:marTop w:val="0"/>
          <w:marBottom w:val="0"/>
          <w:divBdr>
            <w:top w:val="none" w:sz="0" w:space="0" w:color="auto"/>
            <w:left w:val="none" w:sz="0" w:space="0" w:color="auto"/>
            <w:bottom w:val="none" w:sz="0" w:space="0" w:color="auto"/>
            <w:right w:val="none" w:sz="0" w:space="0" w:color="auto"/>
          </w:divBdr>
        </w:div>
        <w:div w:id="227301077">
          <w:marLeft w:val="0"/>
          <w:marRight w:val="0"/>
          <w:marTop w:val="0"/>
          <w:marBottom w:val="0"/>
          <w:divBdr>
            <w:top w:val="none" w:sz="0" w:space="0" w:color="auto"/>
            <w:left w:val="none" w:sz="0" w:space="0" w:color="auto"/>
            <w:bottom w:val="none" w:sz="0" w:space="0" w:color="auto"/>
            <w:right w:val="none" w:sz="0" w:space="0" w:color="auto"/>
          </w:divBdr>
        </w:div>
        <w:div w:id="1041594801">
          <w:marLeft w:val="0"/>
          <w:marRight w:val="0"/>
          <w:marTop w:val="0"/>
          <w:marBottom w:val="0"/>
          <w:divBdr>
            <w:top w:val="none" w:sz="0" w:space="0" w:color="auto"/>
            <w:left w:val="none" w:sz="0" w:space="0" w:color="auto"/>
            <w:bottom w:val="none" w:sz="0" w:space="0" w:color="auto"/>
            <w:right w:val="none" w:sz="0" w:space="0" w:color="auto"/>
          </w:divBdr>
        </w:div>
        <w:div w:id="655032997">
          <w:marLeft w:val="0"/>
          <w:marRight w:val="0"/>
          <w:marTop w:val="0"/>
          <w:marBottom w:val="0"/>
          <w:divBdr>
            <w:top w:val="none" w:sz="0" w:space="0" w:color="auto"/>
            <w:left w:val="none" w:sz="0" w:space="0" w:color="auto"/>
            <w:bottom w:val="none" w:sz="0" w:space="0" w:color="auto"/>
            <w:right w:val="none" w:sz="0" w:space="0" w:color="auto"/>
          </w:divBdr>
        </w:div>
        <w:div w:id="2105375146">
          <w:marLeft w:val="0"/>
          <w:marRight w:val="0"/>
          <w:marTop w:val="0"/>
          <w:marBottom w:val="0"/>
          <w:divBdr>
            <w:top w:val="none" w:sz="0" w:space="0" w:color="auto"/>
            <w:left w:val="none" w:sz="0" w:space="0" w:color="auto"/>
            <w:bottom w:val="none" w:sz="0" w:space="0" w:color="auto"/>
            <w:right w:val="none" w:sz="0" w:space="0" w:color="auto"/>
          </w:divBdr>
        </w:div>
        <w:div w:id="682126403">
          <w:marLeft w:val="0"/>
          <w:marRight w:val="0"/>
          <w:marTop w:val="0"/>
          <w:marBottom w:val="0"/>
          <w:divBdr>
            <w:top w:val="none" w:sz="0" w:space="0" w:color="auto"/>
            <w:left w:val="none" w:sz="0" w:space="0" w:color="auto"/>
            <w:bottom w:val="none" w:sz="0" w:space="0" w:color="auto"/>
            <w:right w:val="none" w:sz="0" w:space="0" w:color="auto"/>
          </w:divBdr>
        </w:div>
        <w:div w:id="1737050008">
          <w:marLeft w:val="0"/>
          <w:marRight w:val="0"/>
          <w:marTop w:val="0"/>
          <w:marBottom w:val="0"/>
          <w:divBdr>
            <w:top w:val="none" w:sz="0" w:space="0" w:color="auto"/>
            <w:left w:val="none" w:sz="0" w:space="0" w:color="auto"/>
            <w:bottom w:val="none" w:sz="0" w:space="0" w:color="auto"/>
            <w:right w:val="none" w:sz="0" w:space="0" w:color="auto"/>
          </w:divBdr>
        </w:div>
        <w:div w:id="855075523">
          <w:marLeft w:val="0"/>
          <w:marRight w:val="0"/>
          <w:marTop w:val="0"/>
          <w:marBottom w:val="0"/>
          <w:divBdr>
            <w:top w:val="none" w:sz="0" w:space="0" w:color="auto"/>
            <w:left w:val="none" w:sz="0" w:space="0" w:color="auto"/>
            <w:bottom w:val="none" w:sz="0" w:space="0" w:color="auto"/>
            <w:right w:val="none" w:sz="0" w:space="0" w:color="auto"/>
          </w:divBdr>
        </w:div>
        <w:div w:id="1574705213">
          <w:marLeft w:val="0"/>
          <w:marRight w:val="0"/>
          <w:marTop w:val="0"/>
          <w:marBottom w:val="0"/>
          <w:divBdr>
            <w:top w:val="none" w:sz="0" w:space="0" w:color="auto"/>
            <w:left w:val="none" w:sz="0" w:space="0" w:color="auto"/>
            <w:bottom w:val="none" w:sz="0" w:space="0" w:color="auto"/>
            <w:right w:val="none" w:sz="0" w:space="0" w:color="auto"/>
          </w:divBdr>
        </w:div>
        <w:div w:id="1514799366">
          <w:marLeft w:val="0"/>
          <w:marRight w:val="0"/>
          <w:marTop w:val="0"/>
          <w:marBottom w:val="0"/>
          <w:divBdr>
            <w:top w:val="none" w:sz="0" w:space="0" w:color="auto"/>
            <w:left w:val="none" w:sz="0" w:space="0" w:color="auto"/>
            <w:bottom w:val="none" w:sz="0" w:space="0" w:color="auto"/>
            <w:right w:val="none" w:sz="0" w:space="0" w:color="auto"/>
          </w:divBdr>
        </w:div>
        <w:div w:id="1386830547">
          <w:marLeft w:val="0"/>
          <w:marRight w:val="0"/>
          <w:marTop w:val="0"/>
          <w:marBottom w:val="0"/>
          <w:divBdr>
            <w:top w:val="none" w:sz="0" w:space="0" w:color="auto"/>
            <w:left w:val="none" w:sz="0" w:space="0" w:color="auto"/>
            <w:bottom w:val="none" w:sz="0" w:space="0" w:color="auto"/>
            <w:right w:val="none" w:sz="0" w:space="0" w:color="auto"/>
          </w:divBdr>
        </w:div>
        <w:div w:id="2025207313">
          <w:marLeft w:val="0"/>
          <w:marRight w:val="0"/>
          <w:marTop w:val="0"/>
          <w:marBottom w:val="0"/>
          <w:divBdr>
            <w:top w:val="none" w:sz="0" w:space="0" w:color="auto"/>
            <w:left w:val="none" w:sz="0" w:space="0" w:color="auto"/>
            <w:bottom w:val="none" w:sz="0" w:space="0" w:color="auto"/>
            <w:right w:val="none" w:sz="0" w:space="0" w:color="auto"/>
          </w:divBdr>
        </w:div>
        <w:div w:id="103823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2020-04-26T11:06:00Z</dcterms:created>
  <dcterms:modified xsi:type="dcterms:W3CDTF">2020-04-26T11:06:00Z</dcterms:modified>
</cp:coreProperties>
</file>