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F9" w:rsidRPr="009B4AF9" w:rsidRDefault="009B4AF9" w:rsidP="009B4AF9">
      <w:pPr>
        <w:jc w:val="center"/>
        <w:rPr>
          <w:sz w:val="32"/>
          <w:szCs w:val="32"/>
        </w:rPr>
      </w:pPr>
      <w:bookmarkStart w:id="0" w:name="Anchor1"/>
      <w:bookmarkEnd w:id="0"/>
      <w:r w:rsidRPr="009B4AF9">
        <w:rPr>
          <w:sz w:val="32"/>
          <w:szCs w:val="32"/>
          <w:rtl/>
        </w:rPr>
        <w:t xml:space="preserve">الطعن رقم </w:t>
      </w:r>
      <w:r w:rsidRPr="009B4AF9">
        <w:rPr>
          <w:sz w:val="32"/>
          <w:szCs w:val="32"/>
        </w:rPr>
        <w:t>551/2013</w:t>
      </w:r>
      <w:bookmarkStart w:id="1" w:name="_GoBack"/>
      <w:bookmarkEnd w:id="1"/>
    </w:p>
    <w:p w:rsidR="009B4AF9" w:rsidRPr="009B4AF9" w:rsidRDefault="009B4AF9" w:rsidP="009B4AF9">
      <w:pPr>
        <w:rPr>
          <w:sz w:val="32"/>
          <w:szCs w:val="32"/>
        </w:rPr>
      </w:pPr>
      <w:bookmarkStart w:id="2" w:name="Anchor7"/>
      <w:bookmarkEnd w:id="2"/>
      <w:r w:rsidRPr="009B4AF9">
        <w:rPr>
          <w:sz w:val="32"/>
          <w:szCs w:val="32"/>
          <w:rtl/>
        </w:rPr>
        <w:t>هيئة المحكمة</w:t>
      </w:r>
      <w:r w:rsidRPr="009B4AF9">
        <w:rPr>
          <w:sz w:val="32"/>
          <w:szCs w:val="32"/>
        </w:rPr>
        <w:t xml:space="preserve">: </w:t>
      </w:r>
      <w:r w:rsidRPr="009B4AF9">
        <w:rPr>
          <w:sz w:val="32"/>
          <w:szCs w:val="32"/>
          <w:rtl/>
        </w:rPr>
        <w:t>برئاسة السيد المستشار فيصل محمد خريبط رئيس الجلسة وعضوية السادة المستشارين صالح خليفة المريشد ومحمود دسوقي دياب وعبدالرحمن هيكل وعادل الحناوي</w:t>
      </w:r>
    </w:p>
    <w:bookmarkStart w:id="3" w:name="Anchor26"/>
    <w:bookmarkEnd w:id="3"/>
    <w:p w:rsidR="009B4AF9" w:rsidRPr="009B4AF9" w:rsidRDefault="009B4AF9" w:rsidP="009B4AF9">
      <w:pPr>
        <w:rPr>
          <w:sz w:val="32"/>
          <w:szCs w:val="32"/>
        </w:rPr>
      </w:pPr>
      <w:r w:rsidRPr="009B4AF9">
        <w:rPr>
          <w:sz w:val="32"/>
          <w:szCs w:val="32"/>
        </w:rPr>
        <w:fldChar w:fldCharType="begin"/>
      </w:r>
      <w:r w:rsidRPr="009B4AF9">
        <w:rPr>
          <w:sz w:val="32"/>
          <w:szCs w:val="32"/>
        </w:rPr>
        <w:instrText xml:space="preserve"> HYPERLINK "http://www.law.gov.kw/KWT_CC-Ar/00_2014/00_%D8%A7%D9%84%D8%AF%D8%A7%D8%A6%D8%B1%D8%A9%20%D8%A7%D9%84%D8%AC%D8%B2%D8%A7%D8%A6%D9%8A%D8%A9/KWT-CC-Ar_2014-06-08_00551_Taan.html" \l "TM2014_551_1" </w:instrText>
      </w:r>
      <w:r w:rsidRPr="009B4AF9">
        <w:rPr>
          <w:sz w:val="32"/>
          <w:szCs w:val="32"/>
        </w:rPr>
        <w:fldChar w:fldCharType="separate"/>
      </w:r>
      <w:r w:rsidRPr="009B4AF9">
        <w:rPr>
          <w:rStyle w:val="Hyperlink"/>
          <w:sz w:val="32"/>
          <w:szCs w:val="32"/>
        </w:rPr>
        <w:t xml:space="preserve">1- </w:t>
      </w:r>
      <w:r w:rsidRPr="009B4AF9">
        <w:rPr>
          <w:rStyle w:val="Hyperlink"/>
          <w:sz w:val="32"/>
          <w:szCs w:val="32"/>
          <w:rtl/>
        </w:rPr>
        <w:t>إن جريمة اصدار شيك ليس له مقابل وفاء قائم وقابل للتصرف اصبحت جنحة بعد ان كانت من الجنايات مما مؤداه عدم جواز الطعن بالتمييز في الحكم الصادر فيها الا أن النيابة العامة رفعت الدعوى العامة ضد الطاعنة بوصف انها اصدرت بسوء نية لأمر المجني عليه شيكين ليس لهما مقابل وفاء وعقوبتها جنائية فيكون الطعن بالتمييز جائزاً</w:t>
      </w:r>
      <w:r w:rsidRPr="009B4AF9">
        <w:rPr>
          <w:rStyle w:val="Hyperlink"/>
          <w:sz w:val="32"/>
          <w:szCs w:val="32"/>
        </w:rPr>
        <w:t>.</w:t>
      </w:r>
      <w:r w:rsidRPr="009B4AF9">
        <w:rPr>
          <w:sz w:val="32"/>
          <w:szCs w:val="32"/>
        </w:rPr>
        <w:fldChar w:fldCharType="end"/>
      </w:r>
    </w:p>
    <w:bookmarkStart w:id="4" w:name="Anchor60"/>
    <w:bookmarkEnd w:id="4"/>
    <w:p w:rsidR="009B4AF9" w:rsidRPr="009B4AF9" w:rsidRDefault="009B4AF9" w:rsidP="009B4AF9">
      <w:pPr>
        <w:rPr>
          <w:sz w:val="32"/>
          <w:szCs w:val="32"/>
        </w:rPr>
      </w:pPr>
      <w:r w:rsidRPr="009B4AF9">
        <w:rPr>
          <w:sz w:val="32"/>
          <w:szCs w:val="32"/>
        </w:rPr>
        <w:fldChar w:fldCharType="begin"/>
      </w:r>
      <w:r w:rsidRPr="009B4AF9">
        <w:rPr>
          <w:sz w:val="32"/>
          <w:szCs w:val="32"/>
        </w:rPr>
        <w:instrText xml:space="preserve"> HYPERLINK "http://www.law.gov.kw/KWT_CC-Ar/00_2014/00_%D8%A7%D9%84%D8%AF%D8%A7%D8%A6%D8%B1%D8%A9%20%D8%A7%D9%84%D8%AC%D8%B2%D8%A7%D8%A6%D9%8A%D8%A9/KWT-CC-Ar_2014-06-08_00551_Taan.html" \l "TM2014_551_2" </w:instrText>
      </w:r>
      <w:r w:rsidRPr="009B4AF9">
        <w:rPr>
          <w:sz w:val="32"/>
          <w:szCs w:val="32"/>
        </w:rPr>
        <w:fldChar w:fldCharType="separate"/>
      </w:r>
      <w:r w:rsidRPr="009B4AF9">
        <w:rPr>
          <w:rStyle w:val="Hyperlink"/>
          <w:sz w:val="32"/>
          <w:szCs w:val="32"/>
        </w:rPr>
        <w:t xml:space="preserve">2- </w:t>
      </w:r>
      <w:r w:rsidRPr="009B4AF9">
        <w:rPr>
          <w:rStyle w:val="Hyperlink"/>
          <w:sz w:val="32"/>
          <w:szCs w:val="32"/>
          <w:rtl/>
        </w:rPr>
        <w:t>إن جريمة إصدار شيك دون أن يكون له مقابل وفاء قائم تتم بمجرد اعطاء الساحب الشيك الى المستفيد مع علمه بعدم وجود مقابل وفاء له قائم وقابل للتصرف فيه</w:t>
      </w:r>
      <w:r w:rsidRPr="009B4AF9">
        <w:rPr>
          <w:rStyle w:val="Hyperlink"/>
          <w:sz w:val="32"/>
          <w:szCs w:val="32"/>
        </w:rPr>
        <w:t>.</w:t>
      </w:r>
      <w:r w:rsidRPr="009B4AF9">
        <w:rPr>
          <w:sz w:val="32"/>
          <w:szCs w:val="32"/>
        </w:rPr>
        <w:fldChar w:fldCharType="end"/>
      </w:r>
    </w:p>
    <w:bookmarkStart w:id="5" w:name="Anchor74"/>
    <w:bookmarkEnd w:id="5"/>
    <w:p w:rsidR="009B4AF9" w:rsidRPr="009B4AF9" w:rsidRDefault="009B4AF9" w:rsidP="009B4AF9">
      <w:pPr>
        <w:rPr>
          <w:sz w:val="32"/>
          <w:szCs w:val="32"/>
        </w:rPr>
      </w:pPr>
      <w:r w:rsidRPr="009B4AF9">
        <w:rPr>
          <w:sz w:val="32"/>
          <w:szCs w:val="32"/>
        </w:rPr>
        <w:fldChar w:fldCharType="begin"/>
      </w:r>
      <w:r w:rsidRPr="009B4AF9">
        <w:rPr>
          <w:sz w:val="32"/>
          <w:szCs w:val="32"/>
        </w:rPr>
        <w:instrText xml:space="preserve"> HYPERLINK "http://www.law.gov.kw/KWT_CC-Ar/00_2014/00_%D8%A7%D9%84%D8%AF%D8%A7%D8%A6%D8%B1%D8%A9%20%D8%A7%D9%84%D8%AC%D8%B2%D8%A7%D8%A6%D9%8A%D8%A9/KWT-CC-Ar_2014-06-08_00551_Taan.html" \l "TM2014_551_3" </w:instrText>
      </w:r>
      <w:r w:rsidRPr="009B4AF9">
        <w:rPr>
          <w:sz w:val="32"/>
          <w:szCs w:val="32"/>
        </w:rPr>
        <w:fldChar w:fldCharType="separate"/>
      </w:r>
      <w:r w:rsidRPr="009B4AF9">
        <w:rPr>
          <w:rStyle w:val="Hyperlink"/>
          <w:sz w:val="32"/>
          <w:szCs w:val="32"/>
        </w:rPr>
        <w:t xml:space="preserve">3- </w:t>
      </w:r>
      <w:r w:rsidRPr="009B4AF9">
        <w:rPr>
          <w:rStyle w:val="Hyperlink"/>
          <w:sz w:val="32"/>
          <w:szCs w:val="32"/>
          <w:rtl/>
        </w:rPr>
        <w:t>إن القصد الجنائي العام المتمثل بعلم من أصدر الشيك انه ليس له مقابل وفاء وقابل للتصرف فيه يكفي لقيام جريمة اصدار شيك دون ان يكون له مقابل وفاء</w:t>
      </w:r>
      <w:r w:rsidRPr="009B4AF9">
        <w:rPr>
          <w:rStyle w:val="Hyperlink"/>
          <w:sz w:val="32"/>
          <w:szCs w:val="32"/>
        </w:rPr>
        <w:t>.</w:t>
      </w:r>
      <w:r w:rsidRPr="009B4AF9">
        <w:rPr>
          <w:sz w:val="32"/>
          <w:szCs w:val="32"/>
        </w:rPr>
        <w:fldChar w:fldCharType="end"/>
      </w:r>
    </w:p>
    <w:bookmarkStart w:id="6" w:name="Anchor89"/>
    <w:bookmarkEnd w:id="6"/>
    <w:p w:rsidR="009B4AF9" w:rsidRPr="009B4AF9" w:rsidRDefault="009B4AF9" w:rsidP="009B4AF9">
      <w:pPr>
        <w:rPr>
          <w:sz w:val="32"/>
          <w:szCs w:val="32"/>
        </w:rPr>
      </w:pPr>
      <w:r w:rsidRPr="009B4AF9">
        <w:rPr>
          <w:sz w:val="32"/>
          <w:szCs w:val="32"/>
        </w:rPr>
        <w:fldChar w:fldCharType="begin"/>
      </w:r>
      <w:r w:rsidRPr="009B4AF9">
        <w:rPr>
          <w:sz w:val="32"/>
          <w:szCs w:val="32"/>
        </w:rPr>
        <w:instrText xml:space="preserve"> HYPERLINK "http://www.law.gov.kw/KWT_CC-Ar/00_2014/00_%D8%A7%D9%84%D8%AF%D8%A7%D8%A6%D8%B1%D8%A9%20%D8%A7%D9%84%D8%AC%D8%B2%D8%A7%D8%A6%D9%8A%D8%A9/KWT-CC-Ar_2014-06-08_00551_Taan.html" \l "TM2014_551_4" </w:instrText>
      </w:r>
      <w:r w:rsidRPr="009B4AF9">
        <w:rPr>
          <w:sz w:val="32"/>
          <w:szCs w:val="32"/>
        </w:rPr>
        <w:fldChar w:fldCharType="separate"/>
      </w:r>
      <w:r w:rsidRPr="009B4AF9">
        <w:rPr>
          <w:rStyle w:val="Hyperlink"/>
          <w:sz w:val="32"/>
          <w:szCs w:val="32"/>
        </w:rPr>
        <w:t xml:space="preserve">4- </w:t>
      </w:r>
      <w:r w:rsidRPr="009B4AF9">
        <w:rPr>
          <w:rStyle w:val="Hyperlink"/>
          <w:sz w:val="32"/>
          <w:szCs w:val="32"/>
          <w:rtl/>
        </w:rPr>
        <w:t>ان الاسباب التي دعت صاحب الشيك الى اصداره لا اثر لها على طبيعته وهي من قبيل البواعث التي لا تأثير لها في قيام المسئولية الجزائية التي لا يستلزم لتوافرها نية خاصة</w:t>
      </w:r>
      <w:r w:rsidRPr="009B4AF9">
        <w:rPr>
          <w:rStyle w:val="Hyperlink"/>
          <w:sz w:val="32"/>
          <w:szCs w:val="32"/>
        </w:rPr>
        <w:t>.</w:t>
      </w:r>
      <w:r w:rsidRPr="009B4AF9">
        <w:rPr>
          <w:sz w:val="32"/>
          <w:szCs w:val="32"/>
        </w:rPr>
        <w:fldChar w:fldCharType="end"/>
      </w:r>
    </w:p>
    <w:bookmarkStart w:id="7" w:name="Anchor106"/>
    <w:bookmarkEnd w:id="7"/>
    <w:p w:rsidR="009B4AF9" w:rsidRPr="009B4AF9" w:rsidRDefault="009B4AF9" w:rsidP="009B4AF9">
      <w:pPr>
        <w:rPr>
          <w:sz w:val="32"/>
          <w:szCs w:val="32"/>
        </w:rPr>
      </w:pPr>
      <w:r w:rsidRPr="009B4AF9">
        <w:rPr>
          <w:sz w:val="32"/>
          <w:szCs w:val="32"/>
        </w:rPr>
        <w:fldChar w:fldCharType="begin"/>
      </w:r>
      <w:r w:rsidRPr="009B4AF9">
        <w:rPr>
          <w:sz w:val="32"/>
          <w:szCs w:val="32"/>
        </w:rPr>
        <w:instrText xml:space="preserve"> HYPERLINK "http://www.law.gov.kw/KWT_CC-Ar/00_2014/00_%D8%A7%D9%84%D8%AF%D8%A7%D8%A6%D8%B1%D8%A9%20%D8%A7%D9%84%D8%AC%D8%B2%D8%A7%D8%A6%D9%8A%D8%A9/KWT-CC-Ar_2014-06-08_00551_Taan.html" \l "TM2014_551_5" </w:instrText>
      </w:r>
      <w:r w:rsidRPr="009B4AF9">
        <w:rPr>
          <w:sz w:val="32"/>
          <w:szCs w:val="32"/>
        </w:rPr>
        <w:fldChar w:fldCharType="separate"/>
      </w:r>
      <w:r w:rsidRPr="009B4AF9">
        <w:rPr>
          <w:rStyle w:val="Hyperlink"/>
          <w:sz w:val="32"/>
          <w:szCs w:val="32"/>
        </w:rPr>
        <w:t xml:space="preserve">5- </w:t>
      </w:r>
      <w:r w:rsidRPr="009B4AF9">
        <w:rPr>
          <w:rStyle w:val="Hyperlink"/>
          <w:sz w:val="32"/>
          <w:szCs w:val="32"/>
          <w:rtl/>
        </w:rPr>
        <w:t>إن بيانات الشيك لا يلزم ان تكون بخط الساحب بل يتعين فقط ان يحمل الشيك توقيعه وان اعطاء الشيك على بياض بغير اثبات التاريخ يفيد ان مصدره قد فوض المستفيد في وضع هذا البيان قبل تقديمه للمسحوب عليه</w:t>
      </w:r>
      <w:r w:rsidRPr="009B4AF9">
        <w:rPr>
          <w:rStyle w:val="Hyperlink"/>
          <w:sz w:val="32"/>
          <w:szCs w:val="32"/>
        </w:rPr>
        <w:t>.</w:t>
      </w:r>
      <w:r w:rsidRPr="009B4AF9">
        <w:rPr>
          <w:sz w:val="32"/>
          <w:szCs w:val="32"/>
        </w:rPr>
        <w:fldChar w:fldCharType="end"/>
      </w:r>
    </w:p>
    <w:bookmarkStart w:id="8" w:name="Anchor126"/>
    <w:bookmarkEnd w:id="8"/>
    <w:p w:rsidR="009B4AF9" w:rsidRPr="009B4AF9" w:rsidRDefault="009B4AF9" w:rsidP="009B4AF9">
      <w:pPr>
        <w:rPr>
          <w:sz w:val="32"/>
          <w:szCs w:val="32"/>
        </w:rPr>
      </w:pPr>
      <w:r w:rsidRPr="009B4AF9">
        <w:rPr>
          <w:sz w:val="32"/>
          <w:szCs w:val="32"/>
        </w:rPr>
        <w:fldChar w:fldCharType="begin"/>
      </w:r>
      <w:r w:rsidRPr="009B4AF9">
        <w:rPr>
          <w:sz w:val="32"/>
          <w:szCs w:val="32"/>
        </w:rPr>
        <w:instrText xml:space="preserve"> HYPERLINK "http://www.law.gov.kw/KWT_CC-Ar/00_2014/00_%D8%A7%D9%84%D8%AF%D8%A7%D8%A6%D8%B1%D8%A9%20%D8%A7%D9%84%D8%AC%D8%B2%D8%A7%D8%A6%D9%8A%D8%A9/KWT-CC-Ar_2014-06-08_00551_Taan.html" \l "TM2014_551_6" </w:instrText>
      </w:r>
      <w:r w:rsidRPr="009B4AF9">
        <w:rPr>
          <w:sz w:val="32"/>
          <w:szCs w:val="32"/>
        </w:rPr>
        <w:fldChar w:fldCharType="separate"/>
      </w:r>
      <w:r w:rsidRPr="009B4AF9">
        <w:rPr>
          <w:rStyle w:val="Hyperlink"/>
          <w:sz w:val="32"/>
          <w:szCs w:val="32"/>
        </w:rPr>
        <w:t xml:space="preserve">6- </w:t>
      </w:r>
      <w:r w:rsidRPr="009B4AF9">
        <w:rPr>
          <w:rStyle w:val="Hyperlink"/>
          <w:sz w:val="32"/>
          <w:szCs w:val="32"/>
          <w:rtl/>
        </w:rPr>
        <w:t>إن مناط العقاب في جريمة اصدار شيك ليس له مقابل وفاء قائم وقابل للتصرف فيه ان تكون الورقة لها مظهر الشيك وحصل تسليمها على هذا الأساس دون اشتراط ان يكون الشيك مستكملاً لكل شرائطه كما هو وارد في قانون التجارة</w:t>
      </w:r>
      <w:r w:rsidRPr="009B4AF9">
        <w:rPr>
          <w:rStyle w:val="Hyperlink"/>
          <w:sz w:val="32"/>
          <w:szCs w:val="32"/>
        </w:rPr>
        <w:t>.</w:t>
      </w:r>
      <w:r w:rsidRPr="009B4AF9">
        <w:rPr>
          <w:sz w:val="32"/>
          <w:szCs w:val="32"/>
        </w:rPr>
        <w:fldChar w:fldCharType="end"/>
      </w:r>
    </w:p>
    <w:bookmarkStart w:id="9" w:name="Anchor148"/>
    <w:bookmarkEnd w:id="9"/>
    <w:p w:rsidR="009B4AF9" w:rsidRPr="009B4AF9" w:rsidRDefault="009B4AF9" w:rsidP="009B4AF9">
      <w:pPr>
        <w:rPr>
          <w:sz w:val="32"/>
          <w:szCs w:val="32"/>
        </w:rPr>
      </w:pPr>
      <w:r w:rsidRPr="009B4AF9">
        <w:rPr>
          <w:sz w:val="32"/>
          <w:szCs w:val="32"/>
        </w:rPr>
        <w:fldChar w:fldCharType="begin"/>
      </w:r>
      <w:r w:rsidRPr="009B4AF9">
        <w:rPr>
          <w:sz w:val="32"/>
          <w:szCs w:val="32"/>
        </w:rPr>
        <w:instrText xml:space="preserve"> HYPERLINK "http://www.law.gov.kw/KWT_CC-Ar/00_2014/00_%D8%A7%D9%84%D8%AF%D8%A7%D8%A6%D8%B1%D8%A9%20%D8%A7%D9%84%D8%AC%D8%B2%D8%A7%D8%A6%D9%8A%D8%A9/KWT-CC-Ar_2014-06-08_00551_Taan.html" \l "TM2014_551_7" </w:instrText>
      </w:r>
      <w:r w:rsidRPr="009B4AF9">
        <w:rPr>
          <w:sz w:val="32"/>
          <w:szCs w:val="32"/>
        </w:rPr>
        <w:fldChar w:fldCharType="separate"/>
      </w:r>
      <w:r w:rsidRPr="009B4AF9">
        <w:rPr>
          <w:rStyle w:val="Hyperlink"/>
          <w:sz w:val="32"/>
          <w:szCs w:val="32"/>
        </w:rPr>
        <w:t xml:space="preserve">7- </w:t>
      </w:r>
      <w:r w:rsidRPr="009B4AF9">
        <w:rPr>
          <w:rStyle w:val="Hyperlink"/>
          <w:sz w:val="32"/>
          <w:szCs w:val="32"/>
          <w:rtl/>
        </w:rPr>
        <w:t>إن ساحب الشيك متى سلمه بارادته الى المستفيد تكون قيمته من حقه فيعتبر الشيك عملاً قانونياً مجرداً فينفصل عن العلاقة القانونية السابقة عليه ولا يتأثر بما يشوبها من عيوب</w:t>
      </w:r>
      <w:r w:rsidRPr="009B4AF9">
        <w:rPr>
          <w:rStyle w:val="Hyperlink"/>
          <w:sz w:val="32"/>
          <w:szCs w:val="32"/>
        </w:rPr>
        <w:t>.</w:t>
      </w:r>
      <w:r w:rsidRPr="009B4AF9">
        <w:rPr>
          <w:sz w:val="32"/>
          <w:szCs w:val="32"/>
        </w:rPr>
        <w:fldChar w:fldCharType="end"/>
      </w:r>
      <w:r w:rsidRPr="009B4AF9">
        <w:rPr>
          <w:sz w:val="32"/>
          <w:szCs w:val="32"/>
        </w:rPr>
        <w:br/>
      </w:r>
      <w:r w:rsidRPr="009B4AF9">
        <w:rPr>
          <w:sz w:val="32"/>
          <w:szCs w:val="32"/>
        </w:rPr>
        <w:br/>
      </w:r>
      <w:r w:rsidRPr="009B4AF9">
        <w:rPr>
          <w:sz w:val="32"/>
          <w:szCs w:val="32"/>
          <w:u w:val="single"/>
          <w:rtl/>
        </w:rPr>
        <w:t>ملاحظة</w:t>
      </w:r>
      <w:r w:rsidRPr="009B4AF9">
        <w:rPr>
          <w:sz w:val="32"/>
          <w:szCs w:val="32"/>
          <w:u w:val="single"/>
        </w:rPr>
        <w:t xml:space="preserve"> :</w:t>
      </w:r>
      <w:r w:rsidRPr="009B4AF9">
        <w:rPr>
          <w:sz w:val="32"/>
          <w:szCs w:val="32"/>
        </w:rPr>
        <w:br/>
      </w:r>
      <w:r w:rsidRPr="009B4AF9">
        <w:rPr>
          <w:sz w:val="32"/>
          <w:szCs w:val="32"/>
          <w:rtl/>
        </w:rPr>
        <w:lastRenderedPageBreak/>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B4AF9" w:rsidRPr="009B4AF9" w:rsidRDefault="009B4AF9" w:rsidP="009B4AF9">
      <w:pPr>
        <w:rPr>
          <w:sz w:val="32"/>
          <w:szCs w:val="32"/>
        </w:rPr>
      </w:pPr>
      <w:bookmarkStart w:id="10" w:name="Anchor166"/>
      <w:bookmarkEnd w:id="10"/>
      <w:r w:rsidRPr="009B4AF9">
        <w:rPr>
          <w:b/>
          <w:bCs/>
          <w:sz w:val="32"/>
          <w:szCs w:val="32"/>
          <w:rtl/>
        </w:rPr>
        <w:t>المحكـمة</w:t>
      </w:r>
    </w:p>
    <w:p w:rsidR="009B4AF9" w:rsidRPr="009B4AF9" w:rsidRDefault="009B4AF9" w:rsidP="009B4AF9">
      <w:pPr>
        <w:rPr>
          <w:sz w:val="32"/>
          <w:szCs w:val="32"/>
        </w:rPr>
      </w:pPr>
      <w:bookmarkStart w:id="11" w:name="Anchor167"/>
      <w:bookmarkEnd w:id="11"/>
      <w:r w:rsidRPr="009B4AF9">
        <w:rPr>
          <w:sz w:val="32"/>
          <w:szCs w:val="32"/>
          <w:rtl/>
        </w:rPr>
        <w:t>بعد الاطلاع على الأوراق، وسماع المرافعة، وبعد المداولة</w:t>
      </w:r>
      <w:r w:rsidRPr="009B4AF9">
        <w:rPr>
          <w:sz w:val="32"/>
          <w:szCs w:val="32"/>
        </w:rPr>
        <w:t>.</w:t>
      </w:r>
    </w:p>
    <w:p w:rsidR="009B4AF9" w:rsidRPr="009B4AF9" w:rsidRDefault="009B4AF9" w:rsidP="009B4AF9">
      <w:pPr>
        <w:rPr>
          <w:sz w:val="32"/>
          <w:szCs w:val="32"/>
        </w:rPr>
      </w:pPr>
      <w:bookmarkStart w:id="12" w:name="Anchor174"/>
      <w:bookmarkStart w:id="13" w:name="TM2014_551_1"/>
      <w:bookmarkEnd w:id="12"/>
      <w:bookmarkEnd w:id="13"/>
      <w:r w:rsidRPr="009B4AF9">
        <w:rPr>
          <w:b/>
          <w:bCs/>
          <w:sz w:val="32"/>
          <w:szCs w:val="32"/>
          <w:rtl/>
        </w:rPr>
        <w:t xml:space="preserve">من حيث إنه ولئن كان القانون رقم 84 لسنة 2003 بتعديل بعض أحكام القانون رقم 16 لسنة 1960 بإصدار قانون الجزاء </w:t>
      </w:r>
      <w:r w:rsidRPr="009B4AF9">
        <w:rPr>
          <w:b/>
          <w:bCs/>
          <w:sz w:val="32"/>
          <w:szCs w:val="32"/>
        </w:rPr>
        <w:t xml:space="preserve">– </w:t>
      </w:r>
      <w:r w:rsidRPr="009B4AF9">
        <w:rPr>
          <w:b/>
          <w:bCs/>
          <w:sz w:val="32"/>
          <w:szCs w:val="32"/>
          <w:rtl/>
        </w:rPr>
        <w:t xml:space="preserve">الذي عُمل به إعتباراً من تاريخ نشره في الجريدة الرسمية في 2003/12/14 قد جعل جريمة إصدار شيك ليس له مقابل وفاء قائم وقابل للتصرف جنحة، بعد أن كانت من الجنايات، مما كان مؤداه عدم جواز الطعن بالتمييز في الحكم الصادر فيها، إلا أنه لما كانت الدعوى المطروحة قد رفعت من النيابة العامة ضد الطاعنة يوصف أنها أصدرت بسوء نية لأمر المجني عليه شيكين ليس لهما مقابل وفاء قائم وقابل للتصرف </w:t>
      </w:r>
      <w:r w:rsidRPr="009B4AF9">
        <w:rPr>
          <w:b/>
          <w:bCs/>
          <w:sz w:val="32"/>
          <w:szCs w:val="32"/>
        </w:rPr>
        <w:t xml:space="preserve">– </w:t>
      </w:r>
      <w:r w:rsidRPr="009B4AF9">
        <w:rPr>
          <w:b/>
          <w:bCs/>
          <w:sz w:val="32"/>
          <w:szCs w:val="32"/>
          <w:rtl/>
        </w:rPr>
        <w:t xml:space="preserve">حال كونها عائدة </w:t>
      </w:r>
      <w:r w:rsidRPr="009B4AF9">
        <w:rPr>
          <w:b/>
          <w:bCs/>
          <w:sz w:val="32"/>
          <w:szCs w:val="32"/>
        </w:rPr>
        <w:t xml:space="preserve">– </w:t>
      </w:r>
      <w:r w:rsidRPr="009B4AF9">
        <w:rPr>
          <w:b/>
          <w:bCs/>
          <w:sz w:val="32"/>
          <w:szCs w:val="32"/>
          <w:rtl/>
        </w:rPr>
        <w:t xml:space="preserve">وطلبت عقابها بالمادتين 86، </w:t>
      </w:r>
      <w:r w:rsidRPr="009B4AF9">
        <w:rPr>
          <w:b/>
          <w:bCs/>
          <w:sz w:val="32"/>
          <w:szCs w:val="32"/>
        </w:rPr>
        <w:t xml:space="preserve">237/1 – </w:t>
      </w:r>
      <w:r w:rsidRPr="009B4AF9">
        <w:rPr>
          <w:b/>
          <w:bCs/>
          <w:sz w:val="32"/>
          <w:szCs w:val="32"/>
          <w:rtl/>
        </w:rPr>
        <w:t xml:space="preserve">أ </w:t>
      </w:r>
      <w:r w:rsidRPr="009B4AF9">
        <w:rPr>
          <w:b/>
          <w:bCs/>
          <w:sz w:val="32"/>
          <w:szCs w:val="32"/>
        </w:rPr>
        <w:t xml:space="preserve">– 3 </w:t>
      </w:r>
      <w:r w:rsidRPr="009B4AF9">
        <w:rPr>
          <w:b/>
          <w:bCs/>
          <w:sz w:val="32"/>
          <w:szCs w:val="32"/>
          <w:rtl/>
        </w:rPr>
        <w:t>من قانون الجزاء والمستبدلة عدا فقرتها الأخيرة بالمادة الأولى من القانون رقم 84 لسنة 2003 بتعديل قانون الجزاء، وكانت الواقعة على هذا النحو من الجائز للمحكمة أن تقضى عليها بأكثر من الحد الأقصى المقرر قانوناً بشرط عدم مجاوزة هذا الحد بأكثر من نصفه عملاً بحكم المادة 86 المار ذكرها فتصل العقوبة التي يجوز الحكم بها هي عقوبة الحبس الذي قد تصل مدته إلى أربع سنوات ونصف وهي من العقوبات المقررة للجنايات، ومن ثم فإن الطعن بالتمييز في الحكم الصادر فيها يكون جائزاً</w:t>
      </w:r>
      <w:r w:rsidRPr="009B4AF9">
        <w:rPr>
          <w:b/>
          <w:bCs/>
          <w:sz w:val="32"/>
          <w:szCs w:val="32"/>
        </w:rPr>
        <w:t>.</w:t>
      </w:r>
    </w:p>
    <w:p w:rsidR="009B4AF9" w:rsidRPr="009B4AF9" w:rsidRDefault="009B4AF9" w:rsidP="009B4AF9">
      <w:pPr>
        <w:rPr>
          <w:sz w:val="32"/>
          <w:szCs w:val="32"/>
        </w:rPr>
      </w:pPr>
      <w:bookmarkStart w:id="14" w:name="Anchor270"/>
      <w:bookmarkEnd w:id="14"/>
      <w:r w:rsidRPr="009B4AF9">
        <w:rPr>
          <w:sz w:val="32"/>
          <w:szCs w:val="32"/>
          <w:rtl/>
        </w:rPr>
        <w:t>ومن حيث إن الطعن قد استوفي الشكل المقرر في القانون</w:t>
      </w:r>
      <w:r w:rsidRPr="009B4AF9">
        <w:rPr>
          <w:sz w:val="32"/>
          <w:szCs w:val="32"/>
        </w:rPr>
        <w:t>.</w:t>
      </w:r>
    </w:p>
    <w:p w:rsidR="009B4AF9" w:rsidRPr="009B4AF9" w:rsidRDefault="009B4AF9" w:rsidP="009B4AF9">
      <w:pPr>
        <w:rPr>
          <w:sz w:val="32"/>
          <w:szCs w:val="32"/>
        </w:rPr>
      </w:pPr>
      <w:bookmarkStart w:id="15" w:name="Anchor275"/>
      <w:bookmarkEnd w:id="15"/>
      <w:r w:rsidRPr="009B4AF9">
        <w:rPr>
          <w:sz w:val="32"/>
          <w:szCs w:val="32"/>
          <w:rtl/>
        </w:rPr>
        <w:t xml:space="preserve">وحيث إن الطاعنة تنعي على الحكم المطعون فيه أنه إذ دانها بجريمة إصدار شيكين ليس لهما مقابل وفاء قائم وقابل للتصرف </w:t>
      </w:r>
      <w:r w:rsidRPr="009B4AF9">
        <w:rPr>
          <w:sz w:val="32"/>
          <w:szCs w:val="32"/>
        </w:rPr>
        <w:t xml:space="preserve">– </w:t>
      </w:r>
      <w:r w:rsidRPr="009B4AF9">
        <w:rPr>
          <w:sz w:val="32"/>
          <w:szCs w:val="32"/>
          <w:rtl/>
        </w:rPr>
        <w:t xml:space="preserve">حال كونها عائدة </w:t>
      </w:r>
      <w:r w:rsidRPr="009B4AF9">
        <w:rPr>
          <w:sz w:val="32"/>
          <w:szCs w:val="32"/>
        </w:rPr>
        <w:t xml:space="preserve">– </w:t>
      </w:r>
      <w:r w:rsidRPr="009B4AF9">
        <w:rPr>
          <w:sz w:val="32"/>
          <w:szCs w:val="32"/>
          <w:rtl/>
        </w:rPr>
        <w:t>قد شابه القصور في التسبيب، والفساد في الإستدلال، والخطأ في تطبيق القانون، وذلك لإنتفاء أركان الجريمة المسندة إليها إذ أن تحريرها للشيكين لم يكن بإعتبارهما أداة وفاء وإنما كانا ضماناً لتنفيذ عملية تجارية بينها وبين المستفيد والذي أقر بذلك بأقواله بالتحقيقات وقدمت الطاعنة العقد المحرر عن تلك العملية تاييداً لدفاعها المار ذكره الأمر الذي تكون معه المحكمة الجزائية غير مختصة نوعياً بنظر الدعوى وأن الإختصاص ينعقد للمحكمة المدنية، إلا أن المحكمة أطرحت هذا الدفاع دون أن تعرض لما قُدم من مستندات، هذا إلى أن الشيكين سندا الإتهام خليا من تاريخ استحقاقهما وأن المستفيد هو من قام بتدوين تاريخين عليهما ومن ثم فإنه قد تخلف عنهما أحد البيانات الجوهرية المنصوص عليها في المادة 511 من قانون التجارة، فضلاً عن أنهما عُلقا على الشرط الوارد بالعقد سالف البيان بالمخالفة لنص المادة المار ذكرها مما يخرجهما من مظلة الحماية الجزائية، كل ذلك يعيب الحكم ويستوجب تمييزه</w:t>
      </w:r>
      <w:r w:rsidRPr="009B4AF9">
        <w:rPr>
          <w:sz w:val="32"/>
          <w:szCs w:val="32"/>
        </w:rPr>
        <w:t>.</w:t>
      </w:r>
    </w:p>
    <w:p w:rsidR="009B4AF9" w:rsidRPr="009B4AF9" w:rsidRDefault="009B4AF9" w:rsidP="009B4AF9">
      <w:pPr>
        <w:rPr>
          <w:sz w:val="32"/>
          <w:szCs w:val="32"/>
        </w:rPr>
      </w:pPr>
      <w:bookmarkStart w:id="16" w:name="Anchor378"/>
      <w:bookmarkEnd w:id="16"/>
      <w:r w:rsidRPr="009B4AF9">
        <w:rPr>
          <w:sz w:val="32"/>
          <w:szCs w:val="32"/>
          <w:rtl/>
        </w:rPr>
        <w:t>وحيث إن الحكم المطعون فيه قد بين واقعة الدعوى بما تتوافر به كافة العناصر القانونية للجريمة التي دان بها الطاعنة وأورد على ثبوتها في حقه أدلة سائغة من شأنها أن تؤدي إلى ما رتبه الحكم عليها</w:t>
      </w:r>
      <w:r w:rsidRPr="009B4AF9">
        <w:rPr>
          <w:sz w:val="32"/>
          <w:szCs w:val="32"/>
        </w:rPr>
        <w:t>.</w:t>
      </w:r>
    </w:p>
    <w:p w:rsidR="009B4AF9" w:rsidRPr="009B4AF9" w:rsidRDefault="009B4AF9" w:rsidP="009B4AF9">
      <w:pPr>
        <w:rPr>
          <w:sz w:val="32"/>
          <w:szCs w:val="32"/>
        </w:rPr>
      </w:pPr>
      <w:bookmarkStart w:id="17" w:name="Anchor398"/>
      <w:bookmarkStart w:id="18" w:name="TM2014_551_2"/>
      <w:bookmarkEnd w:id="17"/>
      <w:bookmarkEnd w:id="18"/>
      <w:r w:rsidRPr="009B4AF9">
        <w:rPr>
          <w:b/>
          <w:bCs/>
          <w:sz w:val="32"/>
          <w:szCs w:val="32"/>
          <w:rtl/>
        </w:rPr>
        <w:t>لما كان ذلك، وكان من المقرر أن جريمة إصدار شيك دون أن يكون له مقابل وفاء قائم وقابل للتصرف فيه، تتم بمجرد إعطاء الساحب الشيك إلى المستفيد مع علمه بعدم وجود مقابل وفاء له قائم وقابل للتصرف فيه، إذ يتم بذلك طرح الشيك في التداول وتنعطف عليه الحماية القانونية التي أسبغها الشارع على الشيك بالعقاب عن هذه الجريمة، بإعتباره أداة وفاء تجري مجري النقود في المعاملات،</w:t>
      </w:r>
      <w:r w:rsidRPr="009B4AF9">
        <w:rPr>
          <w:sz w:val="32"/>
          <w:szCs w:val="32"/>
          <w:rtl/>
        </w:rPr>
        <w:t xml:space="preserve"> </w:t>
      </w:r>
    </w:p>
    <w:p w:rsidR="009B4AF9" w:rsidRPr="009B4AF9" w:rsidRDefault="009B4AF9" w:rsidP="009B4AF9">
      <w:pPr>
        <w:rPr>
          <w:sz w:val="32"/>
          <w:szCs w:val="32"/>
        </w:rPr>
      </w:pPr>
      <w:bookmarkStart w:id="19" w:name="Anchor432"/>
      <w:bookmarkStart w:id="20" w:name="TM2014_551_3"/>
      <w:bookmarkEnd w:id="19"/>
      <w:bookmarkEnd w:id="20"/>
      <w:r w:rsidRPr="009B4AF9">
        <w:rPr>
          <w:b/>
          <w:bCs/>
          <w:sz w:val="32"/>
          <w:szCs w:val="32"/>
          <w:rtl/>
        </w:rPr>
        <w:t xml:space="preserve">والقصد الجنائي في هذه الجريمة هو القصد الجنائي العام والذي يكفي فيه </w:t>
      </w:r>
      <w:r w:rsidRPr="009B4AF9">
        <w:rPr>
          <w:b/>
          <w:bCs/>
          <w:sz w:val="32"/>
          <w:szCs w:val="32"/>
        </w:rPr>
        <w:t xml:space="preserve">– </w:t>
      </w:r>
      <w:r w:rsidRPr="009B4AF9">
        <w:rPr>
          <w:b/>
          <w:bCs/>
          <w:sz w:val="32"/>
          <w:szCs w:val="32"/>
          <w:rtl/>
        </w:rPr>
        <w:t xml:space="preserve">على ما تقدم القول </w:t>
      </w:r>
      <w:r w:rsidRPr="009B4AF9">
        <w:rPr>
          <w:b/>
          <w:bCs/>
          <w:sz w:val="32"/>
          <w:szCs w:val="32"/>
        </w:rPr>
        <w:t xml:space="preserve">– </w:t>
      </w:r>
      <w:r w:rsidRPr="009B4AF9">
        <w:rPr>
          <w:b/>
          <w:bCs/>
          <w:sz w:val="32"/>
          <w:szCs w:val="32"/>
          <w:rtl/>
        </w:rPr>
        <w:t>علم من أصدر الشيك أنه ليس له مقابل وفاء وقابل للتصرف فيه، فلا يستلزم فيه قصد جنائي خاص،</w:t>
      </w:r>
      <w:r w:rsidRPr="009B4AF9">
        <w:rPr>
          <w:sz w:val="32"/>
          <w:szCs w:val="32"/>
          <w:rtl/>
        </w:rPr>
        <w:t xml:space="preserve"> </w:t>
      </w:r>
    </w:p>
    <w:p w:rsidR="009B4AF9" w:rsidRPr="009B4AF9" w:rsidRDefault="009B4AF9" w:rsidP="009B4AF9">
      <w:pPr>
        <w:rPr>
          <w:sz w:val="32"/>
          <w:szCs w:val="32"/>
        </w:rPr>
      </w:pPr>
      <w:bookmarkStart w:id="21" w:name="Anchor452"/>
      <w:bookmarkStart w:id="22" w:name="TM2014_551_4"/>
      <w:bookmarkEnd w:id="21"/>
      <w:bookmarkEnd w:id="22"/>
      <w:r w:rsidRPr="009B4AF9">
        <w:rPr>
          <w:b/>
          <w:bCs/>
          <w:sz w:val="32"/>
          <w:szCs w:val="32"/>
          <w:rtl/>
        </w:rPr>
        <w:t xml:space="preserve">ولا عبرة كذلك بالأسباب التي دعت صاحب الشيك إلى إصداره، إذا أنها لا أثر لها على طبيعته، وتعد من قبيل البواعث التي لا تأثير لها في قيام المسئولية الجزائية التي لا يستلزم لتوافرها نية خاصة، </w:t>
      </w:r>
      <w:r w:rsidRPr="009B4AF9">
        <w:rPr>
          <w:sz w:val="32"/>
          <w:szCs w:val="32"/>
          <w:rtl/>
        </w:rPr>
        <w:t xml:space="preserve">وكان الحكم المطعون فيه قد رد على دفاع الطاعنة بإنتفاء سوء النية لديها في إصدار الشيكين سند الإتهام وأنها حررتهما كأداة ائتمان لا أداة وفاء برد سائغ ضمنه </w:t>
      </w:r>
      <w:r w:rsidRPr="009B4AF9">
        <w:rPr>
          <w:sz w:val="32"/>
          <w:szCs w:val="32"/>
        </w:rPr>
        <w:t xml:space="preserve">– </w:t>
      </w:r>
      <w:r w:rsidRPr="009B4AF9">
        <w:rPr>
          <w:sz w:val="32"/>
          <w:szCs w:val="32"/>
          <w:rtl/>
        </w:rPr>
        <w:t xml:space="preserve">بعد أن أورد مبدأ قضائياً </w:t>
      </w:r>
      <w:r w:rsidRPr="009B4AF9">
        <w:rPr>
          <w:sz w:val="32"/>
          <w:szCs w:val="32"/>
        </w:rPr>
        <w:t xml:space="preserve">– "....... </w:t>
      </w:r>
      <w:r w:rsidRPr="009B4AF9">
        <w:rPr>
          <w:sz w:val="32"/>
          <w:szCs w:val="32"/>
          <w:rtl/>
        </w:rPr>
        <w:t>أن الشيكين موضوع الإتهام قد صدرا عن المتهمة بإعترافها أستوفى كل منهما شرائطه القانونية على وضع يدل مظهره على أنه أداة وفاء يستحق الآداء بمجرد الإطلاع عليه وليس كأداة ائتمان وقد قامت المتهمة بتسليمهما للمستفيد بإرادتها ما يعد طرحاً لهما للتداول يتوافر به الركن المادي للجريمة وأن المتهمة بإعترافها كانت تعلم عند تحريرها الشيكين وتسليمهما للمستفيد بعدم وجود مقابل وفاء لهما قابل للتصرف فيه وهو ما يتوافر به سوء النية اللازم لتوافر القصد الجنائي في حقها، ولما كان من المستقر عليه أن الشيك أمر منفصل عن العلاقة التي كانت سبباً لإصداره، ومن ثم فإن أركان الجريمة المسندة للمستأنفة تتكامل في حقها وتنبسط الحماية الجنائية على الشيكين موضوع الإتهام " وكان ما إنتهى إليه على نحو ما تقدم رداً على دفاع الطاعنة يجزئ في اطراحه، كما أن مقتضى ما انتهى إليه من انبساط الحماية الجنائية على الشيكين موضوع الإتهام بإعتبار انهما يمثلان جريمة إصدار شيك دون أن يكون له مقابل وفاء قائم وقابل للصرف فإن الإختصاص ينعقد للمحكمة الجزائية، ومن ثم يكون منعى الطاعنة عليه في هذا الصدد غير سديد</w:t>
      </w:r>
      <w:r w:rsidRPr="009B4AF9">
        <w:rPr>
          <w:sz w:val="32"/>
          <w:szCs w:val="32"/>
        </w:rPr>
        <w:t>.</w:t>
      </w:r>
    </w:p>
    <w:p w:rsidR="009B4AF9" w:rsidRPr="009B4AF9" w:rsidRDefault="009B4AF9" w:rsidP="009B4AF9">
      <w:pPr>
        <w:rPr>
          <w:sz w:val="32"/>
          <w:szCs w:val="32"/>
        </w:rPr>
      </w:pPr>
      <w:bookmarkStart w:id="23" w:name="Anchor581"/>
      <w:bookmarkStart w:id="24" w:name="TM2014_551_5"/>
      <w:bookmarkEnd w:id="23"/>
      <w:bookmarkEnd w:id="24"/>
      <w:r w:rsidRPr="009B4AF9">
        <w:rPr>
          <w:b/>
          <w:bCs/>
          <w:sz w:val="32"/>
          <w:szCs w:val="32"/>
          <w:rtl/>
        </w:rPr>
        <w:t>لما كان ذلك، وكان لا يوجد في القانون ما يلزم أن تكون بيانات الشيك بخط الساحب، وفقط يتعين أن يحمل الشيك توقيعه، لذلك فإن توقيع الساحب الشيك على بياض دون إثبات تاريخ به لا يؤثر في صحة الشيك</w:t>
      </w:r>
      <w:r w:rsidRPr="009B4AF9">
        <w:rPr>
          <w:b/>
          <w:bCs/>
          <w:sz w:val="32"/>
          <w:szCs w:val="32"/>
        </w:rPr>
        <w:t xml:space="preserve">. </w:t>
      </w:r>
      <w:r w:rsidRPr="009B4AF9">
        <w:rPr>
          <w:b/>
          <w:bCs/>
          <w:sz w:val="32"/>
          <w:szCs w:val="32"/>
          <w:rtl/>
        </w:rPr>
        <w:t>إذ أن إعطاء الشيك للصادر لمصلحته بغير إثبات التاريخ يفيد أن مصدره قد فوض المستفيد في وضع هذا البيان قبل تقديمه للمسحوب عليه</w:t>
      </w:r>
      <w:r w:rsidRPr="009B4AF9">
        <w:rPr>
          <w:b/>
          <w:bCs/>
          <w:sz w:val="32"/>
          <w:szCs w:val="32"/>
        </w:rPr>
        <w:t>.</w:t>
      </w:r>
      <w:r w:rsidRPr="009B4AF9">
        <w:rPr>
          <w:sz w:val="32"/>
          <w:szCs w:val="32"/>
        </w:rPr>
        <w:t xml:space="preserve"> </w:t>
      </w:r>
    </w:p>
    <w:p w:rsidR="009B4AF9" w:rsidRPr="009B4AF9" w:rsidRDefault="009B4AF9" w:rsidP="009B4AF9">
      <w:pPr>
        <w:rPr>
          <w:sz w:val="32"/>
          <w:szCs w:val="32"/>
        </w:rPr>
      </w:pPr>
      <w:bookmarkStart w:id="25" w:name="Anchor612"/>
      <w:bookmarkStart w:id="26" w:name="TM2014_551_6"/>
      <w:bookmarkEnd w:id="25"/>
      <w:bookmarkEnd w:id="26"/>
      <w:r w:rsidRPr="009B4AF9">
        <w:rPr>
          <w:b/>
          <w:bCs/>
          <w:sz w:val="32"/>
          <w:szCs w:val="32"/>
          <w:rtl/>
        </w:rPr>
        <w:t>لما كان ذلك، وكان قانون الجزاء عندما قرر في المادة 237 منه عقوبة لكل من يصدر شيكا ليس له مقابل وفاء قائم وقابل للتصرف فيه لم يقصد بالعقاب الشيك المستكمل لكل شرائطه كما هو وارد في قانون التجارة، وانما استهدف حماية المستفيد من الشيك بإعتباره أداة وفاء تجرى مجرى النقود في المعاملات، فمناط العقاب في هذه الجريمة أن تكون الورقة لها مظهر الشيك وحصل تسليمها على هذا الأساس،</w:t>
      </w:r>
      <w:r w:rsidRPr="009B4AF9">
        <w:rPr>
          <w:sz w:val="32"/>
          <w:szCs w:val="32"/>
          <w:rtl/>
        </w:rPr>
        <w:t xml:space="preserve"> كما هو الحال في الدعوى المطروحة على ما سلف بيانه، ومن ثم فإن ما تثيره الطاعنة في هذا الشأن يكون غير قويم</w:t>
      </w:r>
      <w:r w:rsidRPr="009B4AF9">
        <w:rPr>
          <w:sz w:val="32"/>
          <w:szCs w:val="32"/>
        </w:rPr>
        <w:t>.</w:t>
      </w:r>
    </w:p>
    <w:p w:rsidR="009B4AF9" w:rsidRPr="009B4AF9" w:rsidRDefault="009B4AF9" w:rsidP="009B4AF9">
      <w:pPr>
        <w:rPr>
          <w:sz w:val="32"/>
          <w:szCs w:val="32"/>
        </w:rPr>
      </w:pPr>
      <w:bookmarkStart w:id="27" w:name="Anchor659"/>
      <w:bookmarkStart w:id="28" w:name="TM2014_551_7"/>
      <w:bookmarkEnd w:id="27"/>
      <w:bookmarkEnd w:id="28"/>
      <w:r w:rsidRPr="009B4AF9">
        <w:rPr>
          <w:b/>
          <w:bCs/>
          <w:sz w:val="32"/>
          <w:szCs w:val="32"/>
          <w:rtl/>
        </w:rPr>
        <w:t>لما كان ذلك، وكان من المقرر أنه متى سلّم الساحب الشيك بإرادته إلى المستفيد تكون قيمته من حقه فيعتبر الشيك عملاً قانونياً مجرداً فينفصل عن العلاقة القانونية السابقة عليه ولا يتأثر بما يشوبها من عيوب أو ما يؤول إليه أمرها من القضاء ما دام لم يسترد الشيك من المستفيد،</w:t>
      </w:r>
      <w:r w:rsidRPr="009B4AF9">
        <w:rPr>
          <w:sz w:val="32"/>
          <w:szCs w:val="32"/>
          <w:rtl/>
        </w:rPr>
        <w:t xml:space="preserve"> فإن ما تثيره الطاعنة من أن الشيكين كانا معلقين على الشرط الوارد بالعقد المبرم بينهما وبين المستفيد لا تأثير له على قيام مسئوليتها الجنائية عن الشيك موضوع الدعوى والذي قدمه المستفيد</w:t>
      </w:r>
      <w:r w:rsidRPr="009B4AF9">
        <w:rPr>
          <w:sz w:val="32"/>
          <w:szCs w:val="32"/>
        </w:rPr>
        <w:t xml:space="preserve">. </w:t>
      </w:r>
      <w:r w:rsidRPr="009B4AF9">
        <w:rPr>
          <w:sz w:val="32"/>
          <w:szCs w:val="32"/>
          <w:rtl/>
        </w:rPr>
        <w:t>ومن ثم فإن النعي على هذا الحكم في هذا الصدد يكون غير صائب</w:t>
      </w:r>
      <w:r w:rsidRPr="009B4AF9">
        <w:rPr>
          <w:sz w:val="32"/>
          <w:szCs w:val="32"/>
        </w:rPr>
        <w:t>.</w:t>
      </w:r>
    </w:p>
    <w:p w:rsidR="009B4AF9" w:rsidRPr="009B4AF9" w:rsidRDefault="009B4AF9" w:rsidP="009B4AF9">
      <w:pPr>
        <w:rPr>
          <w:sz w:val="32"/>
          <w:szCs w:val="32"/>
        </w:rPr>
      </w:pPr>
      <w:bookmarkStart w:id="29" w:name="Anchor708"/>
      <w:bookmarkEnd w:id="29"/>
      <w:r w:rsidRPr="009B4AF9">
        <w:rPr>
          <w:sz w:val="32"/>
          <w:szCs w:val="32"/>
          <w:rtl/>
        </w:rPr>
        <w:t>لما كان ما تقدم، فإن الطعن المرفوع من الطاعنة يكون على غير أساس، متعيناً رفضه موضوعاً</w:t>
      </w:r>
      <w:r w:rsidRPr="009B4AF9">
        <w:rPr>
          <w:sz w:val="32"/>
          <w:szCs w:val="32"/>
        </w:rPr>
        <w:t>.</w:t>
      </w:r>
    </w:p>
    <w:p w:rsidR="009B4AF9" w:rsidRPr="009B4AF9" w:rsidRDefault="009B4AF9" w:rsidP="009B4AF9">
      <w:pPr>
        <w:rPr>
          <w:sz w:val="32"/>
          <w:szCs w:val="32"/>
        </w:rPr>
      </w:pPr>
      <w:bookmarkStart w:id="30" w:name="Anchor717"/>
      <w:bookmarkEnd w:id="30"/>
      <w:r w:rsidRPr="009B4AF9">
        <w:rPr>
          <w:b/>
          <w:bCs/>
          <w:sz w:val="32"/>
          <w:szCs w:val="32"/>
          <w:rtl/>
        </w:rPr>
        <w:t>فلهذه الأسباب</w:t>
      </w:r>
    </w:p>
    <w:p w:rsidR="009B4AF9" w:rsidRPr="009B4AF9" w:rsidRDefault="009B4AF9" w:rsidP="009B4AF9">
      <w:pPr>
        <w:rPr>
          <w:sz w:val="32"/>
          <w:szCs w:val="32"/>
        </w:rPr>
      </w:pPr>
      <w:bookmarkStart w:id="31" w:name="Anchor719"/>
      <w:bookmarkEnd w:id="31"/>
      <w:r w:rsidRPr="009B4AF9">
        <w:rPr>
          <w:sz w:val="32"/>
          <w:szCs w:val="32"/>
          <w:rtl/>
        </w:rPr>
        <w:t>حكمت المحكمة</w:t>
      </w:r>
      <w:r w:rsidRPr="009B4AF9">
        <w:rPr>
          <w:sz w:val="32"/>
          <w:szCs w:val="32"/>
        </w:rPr>
        <w:t xml:space="preserve">:- </w:t>
      </w:r>
      <w:r w:rsidRPr="009B4AF9">
        <w:rPr>
          <w:sz w:val="32"/>
          <w:szCs w:val="32"/>
          <w:rtl/>
        </w:rPr>
        <w:t>بقبول الطعن شكلاً وفي الموضوع برفضه</w:t>
      </w:r>
      <w:r w:rsidRPr="009B4AF9">
        <w:rPr>
          <w:sz w:val="32"/>
          <w:szCs w:val="32"/>
        </w:rPr>
        <w:t xml:space="preserve">. </w:t>
      </w:r>
    </w:p>
    <w:p w:rsidR="009B4AF9" w:rsidRPr="009B4AF9" w:rsidRDefault="009B4AF9" w:rsidP="009B4AF9">
      <w:pPr>
        <w:rPr>
          <w:sz w:val="32"/>
          <w:szCs w:val="32"/>
        </w:rPr>
      </w:pPr>
    </w:p>
    <w:p w:rsidR="009B4AF9" w:rsidRPr="009B4AF9" w:rsidRDefault="009B4AF9" w:rsidP="009B4AF9">
      <w:pPr>
        <w:rPr>
          <w:sz w:val="32"/>
          <w:szCs w:val="32"/>
        </w:rPr>
      </w:pPr>
      <w:bookmarkStart w:id="32" w:name="Anchor727"/>
      <w:bookmarkEnd w:id="32"/>
      <w:r w:rsidRPr="009B4AF9">
        <w:rPr>
          <w:sz w:val="32"/>
          <w:szCs w:val="32"/>
        </w:rPr>
        <w:t>* * *</w:t>
      </w:r>
    </w:p>
    <w:p w:rsidR="00F65C94" w:rsidRPr="009B4AF9" w:rsidRDefault="00F65C94">
      <w:pPr>
        <w:rPr>
          <w:sz w:val="32"/>
          <w:szCs w:val="32"/>
        </w:rPr>
      </w:pPr>
    </w:p>
    <w:sectPr w:rsidR="00F65C94" w:rsidRPr="009B4AF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C"/>
    <w:rsid w:val="0003272B"/>
    <w:rsid w:val="006F68BC"/>
    <w:rsid w:val="009B4AF9"/>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A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A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4205">
      <w:bodyDiv w:val="1"/>
      <w:marLeft w:val="0"/>
      <w:marRight w:val="0"/>
      <w:marTop w:val="0"/>
      <w:marBottom w:val="0"/>
      <w:divBdr>
        <w:top w:val="none" w:sz="0" w:space="0" w:color="auto"/>
        <w:left w:val="none" w:sz="0" w:space="0" w:color="auto"/>
        <w:bottom w:val="none" w:sz="0" w:space="0" w:color="auto"/>
        <w:right w:val="none" w:sz="0" w:space="0" w:color="auto"/>
      </w:divBdr>
      <w:divsChild>
        <w:div w:id="286670699">
          <w:marLeft w:val="0"/>
          <w:marRight w:val="0"/>
          <w:marTop w:val="0"/>
          <w:marBottom w:val="0"/>
          <w:divBdr>
            <w:top w:val="none" w:sz="0" w:space="0" w:color="auto"/>
            <w:left w:val="none" w:sz="0" w:space="0" w:color="auto"/>
            <w:bottom w:val="none" w:sz="0" w:space="0" w:color="auto"/>
            <w:right w:val="none" w:sz="0" w:space="0" w:color="auto"/>
          </w:divBdr>
        </w:div>
        <w:div w:id="1979146235">
          <w:marLeft w:val="0"/>
          <w:marRight w:val="0"/>
          <w:marTop w:val="0"/>
          <w:marBottom w:val="0"/>
          <w:divBdr>
            <w:top w:val="none" w:sz="0" w:space="0" w:color="auto"/>
            <w:left w:val="none" w:sz="0" w:space="0" w:color="auto"/>
            <w:bottom w:val="none" w:sz="0" w:space="0" w:color="auto"/>
            <w:right w:val="none" w:sz="0" w:space="0" w:color="auto"/>
          </w:divBdr>
        </w:div>
        <w:div w:id="1408919928">
          <w:marLeft w:val="0"/>
          <w:marRight w:val="0"/>
          <w:marTop w:val="0"/>
          <w:marBottom w:val="0"/>
          <w:divBdr>
            <w:top w:val="none" w:sz="0" w:space="0" w:color="auto"/>
            <w:left w:val="none" w:sz="0" w:space="0" w:color="auto"/>
            <w:bottom w:val="none" w:sz="0" w:space="0" w:color="auto"/>
            <w:right w:val="none" w:sz="0" w:space="0" w:color="auto"/>
          </w:divBdr>
        </w:div>
        <w:div w:id="982661963">
          <w:marLeft w:val="0"/>
          <w:marRight w:val="0"/>
          <w:marTop w:val="0"/>
          <w:marBottom w:val="0"/>
          <w:divBdr>
            <w:top w:val="none" w:sz="0" w:space="0" w:color="auto"/>
            <w:left w:val="none" w:sz="0" w:space="0" w:color="auto"/>
            <w:bottom w:val="none" w:sz="0" w:space="0" w:color="auto"/>
            <w:right w:val="none" w:sz="0" w:space="0" w:color="auto"/>
          </w:divBdr>
        </w:div>
        <w:div w:id="1181891961">
          <w:marLeft w:val="0"/>
          <w:marRight w:val="0"/>
          <w:marTop w:val="0"/>
          <w:marBottom w:val="0"/>
          <w:divBdr>
            <w:top w:val="none" w:sz="0" w:space="0" w:color="auto"/>
            <w:left w:val="none" w:sz="0" w:space="0" w:color="auto"/>
            <w:bottom w:val="none" w:sz="0" w:space="0" w:color="auto"/>
            <w:right w:val="none" w:sz="0" w:space="0" w:color="auto"/>
          </w:divBdr>
        </w:div>
        <w:div w:id="1701583485">
          <w:marLeft w:val="0"/>
          <w:marRight w:val="0"/>
          <w:marTop w:val="0"/>
          <w:marBottom w:val="0"/>
          <w:divBdr>
            <w:top w:val="none" w:sz="0" w:space="0" w:color="auto"/>
            <w:left w:val="none" w:sz="0" w:space="0" w:color="auto"/>
            <w:bottom w:val="none" w:sz="0" w:space="0" w:color="auto"/>
            <w:right w:val="none" w:sz="0" w:space="0" w:color="auto"/>
          </w:divBdr>
        </w:div>
        <w:div w:id="802701339">
          <w:marLeft w:val="0"/>
          <w:marRight w:val="0"/>
          <w:marTop w:val="0"/>
          <w:marBottom w:val="0"/>
          <w:divBdr>
            <w:top w:val="none" w:sz="0" w:space="0" w:color="auto"/>
            <w:left w:val="none" w:sz="0" w:space="0" w:color="auto"/>
            <w:bottom w:val="none" w:sz="0" w:space="0" w:color="auto"/>
            <w:right w:val="none" w:sz="0" w:space="0" w:color="auto"/>
          </w:divBdr>
        </w:div>
        <w:div w:id="1413165865">
          <w:marLeft w:val="0"/>
          <w:marRight w:val="0"/>
          <w:marTop w:val="0"/>
          <w:marBottom w:val="0"/>
          <w:divBdr>
            <w:top w:val="none" w:sz="0" w:space="0" w:color="auto"/>
            <w:left w:val="none" w:sz="0" w:space="0" w:color="auto"/>
            <w:bottom w:val="none" w:sz="0" w:space="0" w:color="auto"/>
            <w:right w:val="none" w:sz="0" w:space="0" w:color="auto"/>
          </w:divBdr>
        </w:div>
        <w:div w:id="1128862511">
          <w:marLeft w:val="0"/>
          <w:marRight w:val="0"/>
          <w:marTop w:val="0"/>
          <w:marBottom w:val="0"/>
          <w:divBdr>
            <w:top w:val="none" w:sz="0" w:space="0" w:color="auto"/>
            <w:left w:val="none" w:sz="0" w:space="0" w:color="auto"/>
            <w:bottom w:val="none" w:sz="0" w:space="0" w:color="auto"/>
            <w:right w:val="none" w:sz="0" w:space="0" w:color="auto"/>
          </w:divBdr>
        </w:div>
        <w:div w:id="1842115000">
          <w:marLeft w:val="0"/>
          <w:marRight w:val="0"/>
          <w:marTop w:val="0"/>
          <w:marBottom w:val="0"/>
          <w:divBdr>
            <w:top w:val="none" w:sz="0" w:space="0" w:color="auto"/>
            <w:left w:val="none" w:sz="0" w:space="0" w:color="auto"/>
            <w:bottom w:val="none" w:sz="0" w:space="0" w:color="auto"/>
            <w:right w:val="none" w:sz="0" w:space="0" w:color="auto"/>
          </w:divBdr>
        </w:div>
        <w:div w:id="1236165418">
          <w:marLeft w:val="0"/>
          <w:marRight w:val="0"/>
          <w:marTop w:val="0"/>
          <w:marBottom w:val="0"/>
          <w:divBdr>
            <w:top w:val="none" w:sz="0" w:space="0" w:color="auto"/>
            <w:left w:val="none" w:sz="0" w:space="0" w:color="auto"/>
            <w:bottom w:val="none" w:sz="0" w:space="0" w:color="auto"/>
            <w:right w:val="none" w:sz="0" w:space="0" w:color="auto"/>
          </w:divBdr>
        </w:div>
        <w:div w:id="1929459865">
          <w:marLeft w:val="0"/>
          <w:marRight w:val="0"/>
          <w:marTop w:val="0"/>
          <w:marBottom w:val="0"/>
          <w:divBdr>
            <w:top w:val="none" w:sz="0" w:space="0" w:color="auto"/>
            <w:left w:val="none" w:sz="0" w:space="0" w:color="auto"/>
            <w:bottom w:val="none" w:sz="0" w:space="0" w:color="auto"/>
            <w:right w:val="none" w:sz="0" w:space="0" w:color="auto"/>
          </w:divBdr>
        </w:div>
        <w:div w:id="1873491418">
          <w:marLeft w:val="0"/>
          <w:marRight w:val="0"/>
          <w:marTop w:val="0"/>
          <w:marBottom w:val="0"/>
          <w:divBdr>
            <w:top w:val="none" w:sz="0" w:space="0" w:color="auto"/>
            <w:left w:val="none" w:sz="0" w:space="0" w:color="auto"/>
            <w:bottom w:val="none" w:sz="0" w:space="0" w:color="auto"/>
            <w:right w:val="none" w:sz="0" w:space="0" w:color="auto"/>
          </w:divBdr>
        </w:div>
        <w:div w:id="264196528">
          <w:marLeft w:val="0"/>
          <w:marRight w:val="0"/>
          <w:marTop w:val="0"/>
          <w:marBottom w:val="0"/>
          <w:divBdr>
            <w:top w:val="none" w:sz="0" w:space="0" w:color="auto"/>
            <w:left w:val="none" w:sz="0" w:space="0" w:color="auto"/>
            <w:bottom w:val="none" w:sz="0" w:space="0" w:color="auto"/>
            <w:right w:val="none" w:sz="0" w:space="0" w:color="auto"/>
          </w:divBdr>
        </w:div>
        <w:div w:id="1561938216">
          <w:marLeft w:val="0"/>
          <w:marRight w:val="0"/>
          <w:marTop w:val="0"/>
          <w:marBottom w:val="0"/>
          <w:divBdr>
            <w:top w:val="none" w:sz="0" w:space="0" w:color="auto"/>
            <w:left w:val="none" w:sz="0" w:space="0" w:color="auto"/>
            <w:bottom w:val="none" w:sz="0" w:space="0" w:color="auto"/>
            <w:right w:val="none" w:sz="0" w:space="0" w:color="auto"/>
          </w:divBdr>
        </w:div>
        <w:div w:id="659164462">
          <w:marLeft w:val="0"/>
          <w:marRight w:val="0"/>
          <w:marTop w:val="0"/>
          <w:marBottom w:val="0"/>
          <w:divBdr>
            <w:top w:val="none" w:sz="0" w:space="0" w:color="auto"/>
            <w:left w:val="none" w:sz="0" w:space="0" w:color="auto"/>
            <w:bottom w:val="none" w:sz="0" w:space="0" w:color="auto"/>
            <w:right w:val="none" w:sz="0" w:space="0" w:color="auto"/>
          </w:divBdr>
        </w:div>
        <w:div w:id="436605936">
          <w:marLeft w:val="0"/>
          <w:marRight w:val="0"/>
          <w:marTop w:val="0"/>
          <w:marBottom w:val="0"/>
          <w:divBdr>
            <w:top w:val="none" w:sz="0" w:space="0" w:color="auto"/>
            <w:left w:val="none" w:sz="0" w:space="0" w:color="auto"/>
            <w:bottom w:val="none" w:sz="0" w:space="0" w:color="auto"/>
            <w:right w:val="none" w:sz="0" w:space="0" w:color="auto"/>
          </w:divBdr>
        </w:div>
        <w:div w:id="1872111704">
          <w:marLeft w:val="0"/>
          <w:marRight w:val="0"/>
          <w:marTop w:val="0"/>
          <w:marBottom w:val="0"/>
          <w:divBdr>
            <w:top w:val="none" w:sz="0" w:space="0" w:color="auto"/>
            <w:left w:val="none" w:sz="0" w:space="0" w:color="auto"/>
            <w:bottom w:val="none" w:sz="0" w:space="0" w:color="auto"/>
            <w:right w:val="none" w:sz="0" w:space="0" w:color="auto"/>
          </w:divBdr>
        </w:div>
        <w:div w:id="1506624861">
          <w:marLeft w:val="0"/>
          <w:marRight w:val="0"/>
          <w:marTop w:val="0"/>
          <w:marBottom w:val="0"/>
          <w:divBdr>
            <w:top w:val="none" w:sz="0" w:space="0" w:color="auto"/>
            <w:left w:val="none" w:sz="0" w:space="0" w:color="auto"/>
            <w:bottom w:val="none" w:sz="0" w:space="0" w:color="auto"/>
            <w:right w:val="none" w:sz="0" w:space="0" w:color="auto"/>
          </w:divBdr>
        </w:div>
        <w:div w:id="458954283">
          <w:marLeft w:val="0"/>
          <w:marRight w:val="0"/>
          <w:marTop w:val="0"/>
          <w:marBottom w:val="0"/>
          <w:divBdr>
            <w:top w:val="none" w:sz="0" w:space="0" w:color="auto"/>
            <w:left w:val="none" w:sz="0" w:space="0" w:color="auto"/>
            <w:bottom w:val="none" w:sz="0" w:space="0" w:color="auto"/>
            <w:right w:val="none" w:sz="0" w:space="0" w:color="auto"/>
          </w:divBdr>
        </w:div>
        <w:div w:id="1845590121">
          <w:marLeft w:val="0"/>
          <w:marRight w:val="0"/>
          <w:marTop w:val="0"/>
          <w:marBottom w:val="0"/>
          <w:divBdr>
            <w:top w:val="none" w:sz="0" w:space="0" w:color="auto"/>
            <w:left w:val="none" w:sz="0" w:space="0" w:color="auto"/>
            <w:bottom w:val="none" w:sz="0" w:space="0" w:color="auto"/>
            <w:right w:val="none" w:sz="0" w:space="0" w:color="auto"/>
          </w:divBdr>
        </w:div>
        <w:div w:id="2038117877">
          <w:marLeft w:val="0"/>
          <w:marRight w:val="0"/>
          <w:marTop w:val="0"/>
          <w:marBottom w:val="0"/>
          <w:divBdr>
            <w:top w:val="none" w:sz="0" w:space="0" w:color="auto"/>
            <w:left w:val="none" w:sz="0" w:space="0" w:color="auto"/>
            <w:bottom w:val="none" w:sz="0" w:space="0" w:color="auto"/>
            <w:right w:val="none" w:sz="0" w:space="0" w:color="auto"/>
          </w:divBdr>
        </w:div>
        <w:div w:id="51315268">
          <w:marLeft w:val="0"/>
          <w:marRight w:val="0"/>
          <w:marTop w:val="0"/>
          <w:marBottom w:val="0"/>
          <w:divBdr>
            <w:top w:val="none" w:sz="0" w:space="0" w:color="auto"/>
            <w:left w:val="none" w:sz="0" w:space="0" w:color="auto"/>
            <w:bottom w:val="none" w:sz="0" w:space="0" w:color="auto"/>
            <w:right w:val="none" w:sz="0" w:space="0" w:color="auto"/>
          </w:divBdr>
        </w:div>
        <w:div w:id="2121295596">
          <w:marLeft w:val="0"/>
          <w:marRight w:val="0"/>
          <w:marTop w:val="0"/>
          <w:marBottom w:val="0"/>
          <w:divBdr>
            <w:top w:val="none" w:sz="0" w:space="0" w:color="auto"/>
            <w:left w:val="none" w:sz="0" w:space="0" w:color="auto"/>
            <w:bottom w:val="none" w:sz="0" w:space="0" w:color="auto"/>
            <w:right w:val="none" w:sz="0" w:space="0" w:color="auto"/>
          </w:divBdr>
        </w:div>
        <w:div w:id="428694968">
          <w:marLeft w:val="0"/>
          <w:marRight w:val="0"/>
          <w:marTop w:val="0"/>
          <w:marBottom w:val="0"/>
          <w:divBdr>
            <w:top w:val="none" w:sz="0" w:space="0" w:color="auto"/>
            <w:left w:val="none" w:sz="0" w:space="0" w:color="auto"/>
            <w:bottom w:val="none" w:sz="0" w:space="0" w:color="auto"/>
            <w:right w:val="none" w:sz="0" w:space="0" w:color="auto"/>
          </w:divBdr>
        </w:div>
      </w:divsChild>
    </w:div>
    <w:div w:id="453334581">
      <w:bodyDiv w:val="1"/>
      <w:marLeft w:val="0"/>
      <w:marRight w:val="0"/>
      <w:marTop w:val="0"/>
      <w:marBottom w:val="0"/>
      <w:divBdr>
        <w:top w:val="none" w:sz="0" w:space="0" w:color="auto"/>
        <w:left w:val="none" w:sz="0" w:space="0" w:color="auto"/>
        <w:bottom w:val="none" w:sz="0" w:space="0" w:color="auto"/>
        <w:right w:val="none" w:sz="0" w:space="0" w:color="auto"/>
      </w:divBdr>
      <w:divsChild>
        <w:div w:id="1217744019">
          <w:marLeft w:val="0"/>
          <w:marRight w:val="0"/>
          <w:marTop w:val="0"/>
          <w:marBottom w:val="0"/>
          <w:divBdr>
            <w:top w:val="none" w:sz="0" w:space="0" w:color="auto"/>
            <w:left w:val="none" w:sz="0" w:space="0" w:color="auto"/>
            <w:bottom w:val="none" w:sz="0" w:space="0" w:color="auto"/>
            <w:right w:val="none" w:sz="0" w:space="0" w:color="auto"/>
          </w:divBdr>
        </w:div>
        <w:div w:id="1097018260">
          <w:marLeft w:val="0"/>
          <w:marRight w:val="0"/>
          <w:marTop w:val="0"/>
          <w:marBottom w:val="0"/>
          <w:divBdr>
            <w:top w:val="none" w:sz="0" w:space="0" w:color="auto"/>
            <w:left w:val="none" w:sz="0" w:space="0" w:color="auto"/>
            <w:bottom w:val="none" w:sz="0" w:space="0" w:color="auto"/>
            <w:right w:val="none" w:sz="0" w:space="0" w:color="auto"/>
          </w:divBdr>
        </w:div>
        <w:div w:id="1700085332">
          <w:marLeft w:val="0"/>
          <w:marRight w:val="0"/>
          <w:marTop w:val="0"/>
          <w:marBottom w:val="0"/>
          <w:divBdr>
            <w:top w:val="none" w:sz="0" w:space="0" w:color="auto"/>
            <w:left w:val="none" w:sz="0" w:space="0" w:color="auto"/>
            <w:bottom w:val="none" w:sz="0" w:space="0" w:color="auto"/>
            <w:right w:val="none" w:sz="0" w:space="0" w:color="auto"/>
          </w:divBdr>
        </w:div>
        <w:div w:id="654530041">
          <w:marLeft w:val="0"/>
          <w:marRight w:val="0"/>
          <w:marTop w:val="0"/>
          <w:marBottom w:val="0"/>
          <w:divBdr>
            <w:top w:val="none" w:sz="0" w:space="0" w:color="auto"/>
            <w:left w:val="none" w:sz="0" w:space="0" w:color="auto"/>
            <w:bottom w:val="none" w:sz="0" w:space="0" w:color="auto"/>
            <w:right w:val="none" w:sz="0" w:space="0" w:color="auto"/>
          </w:divBdr>
        </w:div>
        <w:div w:id="1578854814">
          <w:marLeft w:val="0"/>
          <w:marRight w:val="0"/>
          <w:marTop w:val="0"/>
          <w:marBottom w:val="0"/>
          <w:divBdr>
            <w:top w:val="none" w:sz="0" w:space="0" w:color="auto"/>
            <w:left w:val="none" w:sz="0" w:space="0" w:color="auto"/>
            <w:bottom w:val="none" w:sz="0" w:space="0" w:color="auto"/>
            <w:right w:val="none" w:sz="0" w:space="0" w:color="auto"/>
          </w:divBdr>
        </w:div>
        <w:div w:id="1730109405">
          <w:marLeft w:val="0"/>
          <w:marRight w:val="0"/>
          <w:marTop w:val="0"/>
          <w:marBottom w:val="0"/>
          <w:divBdr>
            <w:top w:val="none" w:sz="0" w:space="0" w:color="auto"/>
            <w:left w:val="none" w:sz="0" w:space="0" w:color="auto"/>
            <w:bottom w:val="none" w:sz="0" w:space="0" w:color="auto"/>
            <w:right w:val="none" w:sz="0" w:space="0" w:color="auto"/>
          </w:divBdr>
        </w:div>
        <w:div w:id="1164054785">
          <w:marLeft w:val="0"/>
          <w:marRight w:val="0"/>
          <w:marTop w:val="0"/>
          <w:marBottom w:val="0"/>
          <w:divBdr>
            <w:top w:val="none" w:sz="0" w:space="0" w:color="auto"/>
            <w:left w:val="none" w:sz="0" w:space="0" w:color="auto"/>
            <w:bottom w:val="none" w:sz="0" w:space="0" w:color="auto"/>
            <w:right w:val="none" w:sz="0" w:space="0" w:color="auto"/>
          </w:divBdr>
        </w:div>
        <w:div w:id="1487159659">
          <w:marLeft w:val="0"/>
          <w:marRight w:val="0"/>
          <w:marTop w:val="0"/>
          <w:marBottom w:val="0"/>
          <w:divBdr>
            <w:top w:val="none" w:sz="0" w:space="0" w:color="auto"/>
            <w:left w:val="none" w:sz="0" w:space="0" w:color="auto"/>
            <w:bottom w:val="none" w:sz="0" w:space="0" w:color="auto"/>
            <w:right w:val="none" w:sz="0" w:space="0" w:color="auto"/>
          </w:divBdr>
        </w:div>
        <w:div w:id="1398361700">
          <w:marLeft w:val="0"/>
          <w:marRight w:val="0"/>
          <w:marTop w:val="0"/>
          <w:marBottom w:val="0"/>
          <w:divBdr>
            <w:top w:val="none" w:sz="0" w:space="0" w:color="auto"/>
            <w:left w:val="none" w:sz="0" w:space="0" w:color="auto"/>
            <w:bottom w:val="none" w:sz="0" w:space="0" w:color="auto"/>
            <w:right w:val="none" w:sz="0" w:space="0" w:color="auto"/>
          </w:divBdr>
        </w:div>
        <w:div w:id="1698659067">
          <w:marLeft w:val="0"/>
          <w:marRight w:val="0"/>
          <w:marTop w:val="0"/>
          <w:marBottom w:val="0"/>
          <w:divBdr>
            <w:top w:val="none" w:sz="0" w:space="0" w:color="auto"/>
            <w:left w:val="none" w:sz="0" w:space="0" w:color="auto"/>
            <w:bottom w:val="none" w:sz="0" w:space="0" w:color="auto"/>
            <w:right w:val="none" w:sz="0" w:space="0" w:color="auto"/>
          </w:divBdr>
        </w:div>
        <w:div w:id="312486102">
          <w:marLeft w:val="0"/>
          <w:marRight w:val="0"/>
          <w:marTop w:val="0"/>
          <w:marBottom w:val="0"/>
          <w:divBdr>
            <w:top w:val="none" w:sz="0" w:space="0" w:color="auto"/>
            <w:left w:val="none" w:sz="0" w:space="0" w:color="auto"/>
            <w:bottom w:val="none" w:sz="0" w:space="0" w:color="auto"/>
            <w:right w:val="none" w:sz="0" w:space="0" w:color="auto"/>
          </w:divBdr>
        </w:div>
        <w:div w:id="477651489">
          <w:marLeft w:val="0"/>
          <w:marRight w:val="0"/>
          <w:marTop w:val="0"/>
          <w:marBottom w:val="0"/>
          <w:divBdr>
            <w:top w:val="none" w:sz="0" w:space="0" w:color="auto"/>
            <w:left w:val="none" w:sz="0" w:space="0" w:color="auto"/>
            <w:bottom w:val="none" w:sz="0" w:space="0" w:color="auto"/>
            <w:right w:val="none" w:sz="0" w:space="0" w:color="auto"/>
          </w:divBdr>
        </w:div>
        <w:div w:id="715549324">
          <w:marLeft w:val="0"/>
          <w:marRight w:val="0"/>
          <w:marTop w:val="0"/>
          <w:marBottom w:val="0"/>
          <w:divBdr>
            <w:top w:val="none" w:sz="0" w:space="0" w:color="auto"/>
            <w:left w:val="none" w:sz="0" w:space="0" w:color="auto"/>
            <w:bottom w:val="none" w:sz="0" w:space="0" w:color="auto"/>
            <w:right w:val="none" w:sz="0" w:space="0" w:color="auto"/>
          </w:divBdr>
        </w:div>
        <w:div w:id="809782800">
          <w:marLeft w:val="0"/>
          <w:marRight w:val="0"/>
          <w:marTop w:val="0"/>
          <w:marBottom w:val="0"/>
          <w:divBdr>
            <w:top w:val="none" w:sz="0" w:space="0" w:color="auto"/>
            <w:left w:val="none" w:sz="0" w:space="0" w:color="auto"/>
            <w:bottom w:val="none" w:sz="0" w:space="0" w:color="auto"/>
            <w:right w:val="none" w:sz="0" w:space="0" w:color="auto"/>
          </w:divBdr>
        </w:div>
        <w:div w:id="1350060434">
          <w:marLeft w:val="0"/>
          <w:marRight w:val="0"/>
          <w:marTop w:val="0"/>
          <w:marBottom w:val="0"/>
          <w:divBdr>
            <w:top w:val="none" w:sz="0" w:space="0" w:color="auto"/>
            <w:left w:val="none" w:sz="0" w:space="0" w:color="auto"/>
            <w:bottom w:val="none" w:sz="0" w:space="0" w:color="auto"/>
            <w:right w:val="none" w:sz="0" w:space="0" w:color="auto"/>
          </w:divBdr>
        </w:div>
        <w:div w:id="2082631138">
          <w:marLeft w:val="0"/>
          <w:marRight w:val="0"/>
          <w:marTop w:val="0"/>
          <w:marBottom w:val="0"/>
          <w:divBdr>
            <w:top w:val="none" w:sz="0" w:space="0" w:color="auto"/>
            <w:left w:val="none" w:sz="0" w:space="0" w:color="auto"/>
            <w:bottom w:val="none" w:sz="0" w:space="0" w:color="auto"/>
            <w:right w:val="none" w:sz="0" w:space="0" w:color="auto"/>
          </w:divBdr>
        </w:div>
        <w:div w:id="262568978">
          <w:marLeft w:val="0"/>
          <w:marRight w:val="0"/>
          <w:marTop w:val="0"/>
          <w:marBottom w:val="0"/>
          <w:divBdr>
            <w:top w:val="none" w:sz="0" w:space="0" w:color="auto"/>
            <w:left w:val="none" w:sz="0" w:space="0" w:color="auto"/>
            <w:bottom w:val="none" w:sz="0" w:space="0" w:color="auto"/>
            <w:right w:val="none" w:sz="0" w:space="0" w:color="auto"/>
          </w:divBdr>
        </w:div>
        <w:div w:id="1573202695">
          <w:marLeft w:val="0"/>
          <w:marRight w:val="0"/>
          <w:marTop w:val="0"/>
          <w:marBottom w:val="0"/>
          <w:divBdr>
            <w:top w:val="none" w:sz="0" w:space="0" w:color="auto"/>
            <w:left w:val="none" w:sz="0" w:space="0" w:color="auto"/>
            <w:bottom w:val="none" w:sz="0" w:space="0" w:color="auto"/>
            <w:right w:val="none" w:sz="0" w:space="0" w:color="auto"/>
          </w:divBdr>
        </w:div>
        <w:div w:id="1010570811">
          <w:marLeft w:val="0"/>
          <w:marRight w:val="0"/>
          <w:marTop w:val="0"/>
          <w:marBottom w:val="0"/>
          <w:divBdr>
            <w:top w:val="none" w:sz="0" w:space="0" w:color="auto"/>
            <w:left w:val="none" w:sz="0" w:space="0" w:color="auto"/>
            <w:bottom w:val="none" w:sz="0" w:space="0" w:color="auto"/>
            <w:right w:val="none" w:sz="0" w:space="0" w:color="auto"/>
          </w:divBdr>
        </w:div>
        <w:div w:id="1472482450">
          <w:marLeft w:val="0"/>
          <w:marRight w:val="0"/>
          <w:marTop w:val="0"/>
          <w:marBottom w:val="0"/>
          <w:divBdr>
            <w:top w:val="none" w:sz="0" w:space="0" w:color="auto"/>
            <w:left w:val="none" w:sz="0" w:space="0" w:color="auto"/>
            <w:bottom w:val="none" w:sz="0" w:space="0" w:color="auto"/>
            <w:right w:val="none" w:sz="0" w:space="0" w:color="auto"/>
          </w:divBdr>
        </w:div>
        <w:div w:id="788595925">
          <w:marLeft w:val="0"/>
          <w:marRight w:val="0"/>
          <w:marTop w:val="0"/>
          <w:marBottom w:val="0"/>
          <w:divBdr>
            <w:top w:val="none" w:sz="0" w:space="0" w:color="auto"/>
            <w:left w:val="none" w:sz="0" w:space="0" w:color="auto"/>
            <w:bottom w:val="none" w:sz="0" w:space="0" w:color="auto"/>
            <w:right w:val="none" w:sz="0" w:space="0" w:color="auto"/>
          </w:divBdr>
        </w:div>
        <w:div w:id="1970936081">
          <w:marLeft w:val="0"/>
          <w:marRight w:val="0"/>
          <w:marTop w:val="0"/>
          <w:marBottom w:val="0"/>
          <w:divBdr>
            <w:top w:val="none" w:sz="0" w:space="0" w:color="auto"/>
            <w:left w:val="none" w:sz="0" w:space="0" w:color="auto"/>
            <w:bottom w:val="none" w:sz="0" w:space="0" w:color="auto"/>
            <w:right w:val="none" w:sz="0" w:space="0" w:color="auto"/>
          </w:divBdr>
        </w:div>
        <w:div w:id="803960888">
          <w:marLeft w:val="0"/>
          <w:marRight w:val="0"/>
          <w:marTop w:val="0"/>
          <w:marBottom w:val="0"/>
          <w:divBdr>
            <w:top w:val="none" w:sz="0" w:space="0" w:color="auto"/>
            <w:left w:val="none" w:sz="0" w:space="0" w:color="auto"/>
            <w:bottom w:val="none" w:sz="0" w:space="0" w:color="auto"/>
            <w:right w:val="none" w:sz="0" w:space="0" w:color="auto"/>
          </w:divBdr>
        </w:div>
        <w:div w:id="957757477">
          <w:marLeft w:val="0"/>
          <w:marRight w:val="0"/>
          <w:marTop w:val="0"/>
          <w:marBottom w:val="0"/>
          <w:divBdr>
            <w:top w:val="none" w:sz="0" w:space="0" w:color="auto"/>
            <w:left w:val="none" w:sz="0" w:space="0" w:color="auto"/>
            <w:bottom w:val="none" w:sz="0" w:space="0" w:color="auto"/>
            <w:right w:val="none" w:sz="0" w:space="0" w:color="auto"/>
          </w:divBdr>
        </w:div>
        <w:div w:id="205083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2020-04-26T11:07:00Z</dcterms:created>
  <dcterms:modified xsi:type="dcterms:W3CDTF">2020-04-26T11:07:00Z</dcterms:modified>
</cp:coreProperties>
</file>