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D4" w:rsidRPr="008342D4" w:rsidRDefault="008342D4" w:rsidP="008342D4">
      <w:pPr>
        <w:jc w:val="center"/>
        <w:rPr>
          <w:sz w:val="32"/>
          <w:szCs w:val="32"/>
        </w:rPr>
      </w:pPr>
      <w:bookmarkStart w:id="0" w:name="Anchor1"/>
      <w:bookmarkStart w:id="1" w:name="_GoBack"/>
      <w:bookmarkEnd w:id="0"/>
      <w:bookmarkEnd w:id="1"/>
      <w:r w:rsidRPr="008342D4">
        <w:rPr>
          <w:sz w:val="32"/>
          <w:szCs w:val="32"/>
          <w:rtl/>
        </w:rPr>
        <w:t>الطعن رقم 692/2013</w:t>
      </w:r>
    </w:p>
    <w:p w:rsidR="008342D4" w:rsidRPr="008342D4" w:rsidRDefault="008342D4" w:rsidP="008342D4">
      <w:pPr>
        <w:rPr>
          <w:sz w:val="32"/>
          <w:szCs w:val="32"/>
        </w:rPr>
      </w:pPr>
      <w:bookmarkStart w:id="2" w:name="Anchor6"/>
      <w:bookmarkEnd w:id="2"/>
      <w:r w:rsidRPr="008342D4">
        <w:rPr>
          <w:sz w:val="32"/>
          <w:szCs w:val="32"/>
          <w:rtl/>
        </w:rPr>
        <w:t>هيئة المحكمة</w:t>
      </w:r>
      <w:r w:rsidRPr="008342D4">
        <w:rPr>
          <w:sz w:val="32"/>
          <w:szCs w:val="32"/>
        </w:rPr>
        <w:t xml:space="preserve">: </w:t>
      </w:r>
      <w:r w:rsidRPr="008342D4">
        <w:rPr>
          <w:sz w:val="32"/>
          <w:szCs w:val="32"/>
          <w:rtl/>
        </w:rPr>
        <w:t>برئاسة السيد المستشار سالم عوض محمد الخضير وكيل المحكمة وعضوية السادة المستشارين عبدالله جاسم العبدالله وسيد الدليل لاشين إبراهيم وخالد مقلد</w:t>
      </w:r>
    </w:p>
    <w:bookmarkStart w:id="3" w:name="Anchor24"/>
    <w:bookmarkEnd w:id="3"/>
    <w:p w:rsidR="008342D4" w:rsidRPr="008342D4" w:rsidRDefault="008342D4" w:rsidP="008342D4">
      <w:pPr>
        <w:rPr>
          <w:sz w:val="32"/>
          <w:szCs w:val="32"/>
        </w:rPr>
      </w:pPr>
      <w:r w:rsidRPr="008342D4">
        <w:rPr>
          <w:sz w:val="32"/>
          <w:szCs w:val="32"/>
        </w:rPr>
        <w:fldChar w:fldCharType="begin"/>
      </w:r>
      <w:r w:rsidRPr="008342D4">
        <w:rPr>
          <w:sz w:val="32"/>
          <w:szCs w:val="32"/>
        </w:rPr>
        <w:instrText xml:space="preserve"> HYPERLINK "http://www.law.gov.kw/KWT_CC-Ar/00_2014/00_%D8%A7%D9%84%D8%AF%D8%A7%D8%A6%D8%B1%D8%A9%20%D8%A7%D9%84%D8%AC%D8%B2%D8%A7%D8%A6%D9%8A%D8%A9/KWT-CC-Ar_2014-09-15_00692_Taan.html" \l "TM2014_692_1" </w:instrText>
      </w:r>
      <w:r w:rsidRPr="008342D4">
        <w:rPr>
          <w:sz w:val="32"/>
          <w:szCs w:val="32"/>
        </w:rPr>
        <w:fldChar w:fldCharType="separate"/>
      </w:r>
      <w:r w:rsidRPr="008342D4">
        <w:rPr>
          <w:rStyle w:val="Hyperlink"/>
          <w:sz w:val="32"/>
          <w:szCs w:val="32"/>
        </w:rPr>
        <w:t xml:space="preserve">1- </w:t>
      </w:r>
      <w:r w:rsidRPr="008342D4">
        <w:rPr>
          <w:rStyle w:val="Hyperlink"/>
          <w:sz w:val="32"/>
          <w:szCs w:val="32"/>
          <w:rtl/>
        </w:rPr>
        <w:t>ان الإستيقاف هو اجراء يقوم به رجل الشرطة في سبيل التحري عن الجرائم وكشف مرتكبيها ويسوغه اشتباه تبرره الظروف</w:t>
      </w:r>
      <w:r w:rsidRPr="008342D4">
        <w:rPr>
          <w:rStyle w:val="Hyperlink"/>
          <w:sz w:val="32"/>
          <w:szCs w:val="32"/>
        </w:rPr>
        <w:t>.</w:t>
      </w:r>
      <w:r w:rsidRPr="008342D4">
        <w:rPr>
          <w:sz w:val="32"/>
          <w:szCs w:val="32"/>
        </w:rPr>
        <w:fldChar w:fldCharType="end"/>
      </w:r>
    </w:p>
    <w:bookmarkStart w:id="4" w:name="Anchor36"/>
    <w:bookmarkEnd w:id="4"/>
    <w:p w:rsidR="008342D4" w:rsidRPr="008342D4" w:rsidRDefault="008342D4" w:rsidP="008342D4">
      <w:pPr>
        <w:rPr>
          <w:sz w:val="32"/>
          <w:szCs w:val="32"/>
        </w:rPr>
      </w:pPr>
      <w:r w:rsidRPr="008342D4">
        <w:rPr>
          <w:sz w:val="32"/>
          <w:szCs w:val="32"/>
        </w:rPr>
        <w:fldChar w:fldCharType="begin"/>
      </w:r>
      <w:r w:rsidRPr="008342D4">
        <w:rPr>
          <w:sz w:val="32"/>
          <w:szCs w:val="32"/>
        </w:rPr>
        <w:instrText xml:space="preserve"> HYPERLINK "http://www.law.gov.kw/KWT_CC-Ar/00_2014/00_%D8%A7%D9%84%D8%AF%D8%A7%D8%A6%D8%B1%D8%A9%20%D8%A7%D9%84%D8%AC%D8%B2%D8%A7%D8%A6%D9%8A%D8%A9/KWT-CC-Ar_2014-09-15_00692_Taan.html" \l "TM2014_692_2" </w:instrText>
      </w:r>
      <w:r w:rsidRPr="008342D4">
        <w:rPr>
          <w:sz w:val="32"/>
          <w:szCs w:val="32"/>
        </w:rPr>
        <w:fldChar w:fldCharType="separate"/>
      </w:r>
      <w:r w:rsidRPr="008342D4">
        <w:rPr>
          <w:rStyle w:val="Hyperlink"/>
          <w:sz w:val="32"/>
          <w:szCs w:val="32"/>
        </w:rPr>
        <w:t xml:space="preserve">2- </w:t>
      </w:r>
      <w:r w:rsidRPr="008342D4">
        <w:rPr>
          <w:rStyle w:val="Hyperlink"/>
          <w:sz w:val="32"/>
          <w:szCs w:val="32"/>
          <w:rtl/>
        </w:rPr>
        <w:t>ان اي قيد على الحرية الشخصية بوصفها حقاً طبيعياً من حقوق الإنسان سواء عن طريق القبض او التفتيش لا يجوز الا في حالات التلبس باعتبارها جرائم مشهودة او بإذن من النيابة العامة او في احدى الحالات الواردة في القانون حصراً</w:t>
      </w:r>
      <w:r w:rsidRPr="008342D4">
        <w:rPr>
          <w:rStyle w:val="Hyperlink"/>
          <w:sz w:val="32"/>
          <w:szCs w:val="32"/>
        </w:rPr>
        <w:t>.</w:t>
      </w:r>
      <w:r w:rsidRPr="008342D4">
        <w:rPr>
          <w:sz w:val="32"/>
          <w:szCs w:val="32"/>
        </w:rPr>
        <w:fldChar w:fldCharType="end"/>
      </w:r>
    </w:p>
    <w:bookmarkStart w:id="5" w:name="Anchor58"/>
    <w:bookmarkEnd w:id="5"/>
    <w:p w:rsidR="008342D4" w:rsidRPr="008342D4" w:rsidRDefault="008342D4" w:rsidP="008342D4">
      <w:pPr>
        <w:rPr>
          <w:sz w:val="32"/>
          <w:szCs w:val="32"/>
        </w:rPr>
      </w:pPr>
      <w:r w:rsidRPr="008342D4">
        <w:rPr>
          <w:sz w:val="32"/>
          <w:szCs w:val="32"/>
        </w:rPr>
        <w:fldChar w:fldCharType="begin"/>
      </w:r>
      <w:r w:rsidRPr="008342D4">
        <w:rPr>
          <w:sz w:val="32"/>
          <w:szCs w:val="32"/>
        </w:rPr>
        <w:instrText xml:space="preserve"> HYPERLINK "http://www.law.gov.kw/KWT_CC-Ar/00_2014/00_%D8%A7%D9%84%D8%AF%D8%A7%D8%A6%D8%B1%D8%A9%20%D8%A7%D9%84%D8%AC%D8%B2%D8%A7%D8%A6%D9%8A%D8%A9/KWT-CC-Ar_2014-09-15_00692_Taan.html" \l "TM2014_692_3" </w:instrText>
      </w:r>
      <w:r w:rsidRPr="008342D4">
        <w:rPr>
          <w:sz w:val="32"/>
          <w:szCs w:val="32"/>
        </w:rPr>
        <w:fldChar w:fldCharType="separate"/>
      </w:r>
      <w:r w:rsidRPr="008342D4">
        <w:rPr>
          <w:rStyle w:val="Hyperlink"/>
          <w:sz w:val="32"/>
          <w:szCs w:val="32"/>
        </w:rPr>
        <w:t xml:space="preserve">3- </w:t>
      </w:r>
      <w:r w:rsidRPr="008342D4">
        <w:rPr>
          <w:rStyle w:val="Hyperlink"/>
          <w:sz w:val="32"/>
          <w:szCs w:val="32"/>
          <w:rtl/>
        </w:rPr>
        <w:t>ان الإستيقاف مشروط بأن لا تتضمن اجراءاته تعرضاً مادياً للمتحرى عنه ينطوي على مساس بحريته الشخصية</w:t>
      </w:r>
      <w:r w:rsidRPr="008342D4">
        <w:rPr>
          <w:rStyle w:val="Hyperlink"/>
          <w:sz w:val="32"/>
          <w:szCs w:val="32"/>
        </w:rPr>
        <w:t>.</w:t>
      </w:r>
      <w:r w:rsidRPr="008342D4">
        <w:rPr>
          <w:sz w:val="32"/>
          <w:szCs w:val="32"/>
        </w:rPr>
        <w:fldChar w:fldCharType="end"/>
      </w:r>
      <w:r w:rsidRPr="008342D4">
        <w:rPr>
          <w:sz w:val="32"/>
          <w:szCs w:val="32"/>
        </w:rPr>
        <w:br/>
      </w:r>
      <w:r w:rsidRPr="008342D4">
        <w:rPr>
          <w:sz w:val="32"/>
          <w:szCs w:val="32"/>
        </w:rPr>
        <w:br/>
      </w:r>
      <w:r w:rsidRPr="008342D4">
        <w:rPr>
          <w:sz w:val="32"/>
          <w:szCs w:val="32"/>
          <w:u w:val="single"/>
          <w:rtl/>
        </w:rPr>
        <w:t>ملاحظة</w:t>
      </w:r>
      <w:r w:rsidRPr="008342D4">
        <w:rPr>
          <w:sz w:val="32"/>
          <w:szCs w:val="32"/>
          <w:u w:val="single"/>
        </w:rPr>
        <w:t xml:space="preserve"> :</w:t>
      </w:r>
      <w:r w:rsidRPr="008342D4">
        <w:rPr>
          <w:sz w:val="32"/>
          <w:szCs w:val="32"/>
        </w:rPr>
        <w:br/>
      </w:r>
      <w:r w:rsidRPr="008342D4">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8342D4" w:rsidRPr="008342D4" w:rsidRDefault="008342D4" w:rsidP="008342D4">
      <w:pPr>
        <w:rPr>
          <w:sz w:val="32"/>
          <w:szCs w:val="32"/>
        </w:rPr>
      </w:pPr>
      <w:bookmarkStart w:id="6" w:name="Anchor70"/>
      <w:bookmarkEnd w:id="6"/>
      <w:r w:rsidRPr="008342D4">
        <w:rPr>
          <w:b/>
          <w:bCs/>
          <w:sz w:val="32"/>
          <w:szCs w:val="32"/>
          <w:rtl/>
        </w:rPr>
        <w:t>المحكمــة</w:t>
      </w:r>
    </w:p>
    <w:p w:rsidR="008342D4" w:rsidRPr="008342D4" w:rsidRDefault="008342D4" w:rsidP="008342D4">
      <w:pPr>
        <w:rPr>
          <w:sz w:val="32"/>
          <w:szCs w:val="32"/>
        </w:rPr>
      </w:pPr>
      <w:bookmarkStart w:id="7" w:name="Anchor71"/>
      <w:bookmarkEnd w:id="7"/>
      <w:r w:rsidRPr="008342D4">
        <w:rPr>
          <w:sz w:val="32"/>
          <w:szCs w:val="32"/>
          <w:rtl/>
        </w:rPr>
        <w:t>بعد الإطلاع على الأوراق وسماع المرافعة وبعد المداولة</w:t>
      </w:r>
      <w:r w:rsidRPr="008342D4">
        <w:rPr>
          <w:sz w:val="32"/>
          <w:szCs w:val="32"/>
        </w:rPr>
        <w:t>:-</w:t>
      </w:r>
    </w:p>
    <w:p w:rsidR="008342D4" w:rsidRPr="008342D4" w:rsidRDefault="008342D4" w:rsidP="008342D4">
      <w:pPr>
        <w:rPr>
          <w:sz w:val="32"/>
          <w:szCs w:val="32"/>
        </w:rPr>
      </w:pPr>
      <w:bookmarkStart w:id="8" w:name="Anchor78"/>
      <w:bookmarkEnd w:id="8"/>
      <w:r w:rsidRPr="008342D4">
        <w:rPr>
          <w:sz w:val="32"/>
          <w:szCs w:val="32"/>
          <w:rtl/>
        </w:rPr>
        <w:t>حيث إن طعن النيابة العامة استوفى الشكل المقرر في القانون</w:t>
      </w:r>
      <w:r w:rsidRPr="008342D4">
        <w:rPr>
          <w:sz w:val="32"/>
          <w:szCs w:val="32"/>
        </w:rPr>
        <w:t>.</w:t>
      </w:r>
    </w:p>
    <w:p w:rsidR="008342D4" w:rsidRPr="008342D4" w:rsidRDefault="008342D4" w:rsidP="008342D4">
      <w:pPr>
        <w:rPr>
          <w:sz w:val="32"/>
          <w:szCs w:val="32"/>
        </w:rPr>
      </w:pPr>
      <w:bookmarkStart w:id="9" w:name="Anchor85"/>
      <w:bookmarkEnd w:id="9"/>
      <w:r w:rsidRPr="008342D4">
        <w:rPr>
          <w:sz w:val="32"/>
          <w:szCs w:val="32"/>
          <w:rtl/>
        </w:rPr>
        <w:t xml:space="preserve">وحيث إن النيابة العامة </w:t>
      </w:r>
      <w:r w:rsidRPr="008342D4">
        <w:rPr>
          <w:sz w:val="32"/>
          <w:szCs w:val="32"/>
        </w:rPr>
        <w:t>"</w:t>
      </w:r>
      <w:r w:rsidRPr="008342D4">
        <w:rPr>
          <w:sz w:val="32"/>
          <w:szCs w:val="32"/>
          <w:rtl/>
        </w:rPr>
        <w:t>الطاعنة" تنعي على الحكم المطعون فيه أنه إذ قضى بقبول استئناف المتهم شكلاً وفي الموضوع بتعديل المحكم المستأنف والاكتفاء بحبسه عشر سنوات مع الشغل والنفاذ عما أسند إليه والتأييد فيما عدا ذلك</w:t>
      </w:r>
      <w:r w:rsidRPr="008342D4">
        <w:rPr>
          <w:sz w:val="32"/>
          <w:szCs w:val="32"/>
        </w:rPr>
        <w:t xml:space="preserve">. </w:t>
      </w:r>
      <w:r w:rsidRPr="008342D4">
        <w:rPr>
          <w:sz w:val="32"/>
          <w:szCs w:val="32"/>
          <w:rtl/>
        </w:rPr>
        <w:t>في حين جاءت أسبابه ناطقة ببراءة المطعون ضده من التهم الثلاث الأول المنسوبة إليه ومؤيدة للحكم الابتدائي الذي قضى ببراءته من تلك التهم معتنقاً أسبابه يكون قد شابه التناقض إذ أن ما جرى به منطوقه يخالف ما جاء بأسبابه التي بنى عليها ،مما يعيب الحكم ويستوجب تمييزه</w:t>
      </w:r>
      <w:r w:rsidRPr="008342D4">
        <w:rPr>
          <w:sz w:val="32"/>
          <w:szCs w:val="32"/>
        </w:rPr>
        <w:t>.</w:t>
      </w:r>
    </w:p>
    <w:p w:rsidR="008342D4" w:rsidRPr="008342D4" w:rsidRDefault="008342D4" w:rsidP="008342D4">
      <w:pPr>
        <w:rPr>
          <w:sz w:val="32"/>
          <w:szCs w:val="32"/>
        </w:rPr>
      </w:pPr>
      <w:bookmarkStart w:id="10" w:name="Anchor133"/>
      <w:bookmarkEnd w:id="10"/>
      <w:r w:rsidRPr="008342D4">
        <w:rPr>
          <w:sz w:val="32"/>
          <w:szCs w:val="32"/>
          <w:rtl/>
        </w:rPr>
        <w:t xml:space="preserve">وحيث إنه يبين من الحكم المطعون فيه أنه بعد أن أورد في أسبابه اقتناع المحكمة بأن استئناف الطاعنة </w:t>
      </w:r>
      <w:r w:rsidRPr="008342D4">
        <w:rPr>
          <w:sz w:val="32"/>
          <w:szCs w:val="32"/>
        </w:rPr>
        <w:t>"</w:t>
      </w:r>
      <w:r w:rsidRPr="008342D4">
        <w:rPr>
          <w:sz w:val="32"/>
          <w:szCs w:val="32"/>
          <w:rtl/>
        </w:rPr>
        <w:t xml:space="preserve">النيابة العامة" لم يأت بجديد يتغير به وجه الرأي في الدعوى </w:t>
      </w:r>
      <w:r w:rsidRPr="008342D4">
        <w:rPr>
          <w:sz w:val="32"/>
          <w:szCs w:val="32"/>
          <w:rtl/>
        </w:rPr>
        <w:lastRenderedPageBreak/>
        <w:t>متعيناً القضاء برفضه موضوعاً وبتأييد الحكم المستأنف الذي قضى ببراءة المطعون ضده من التهم الثلاثة الأول المنسوبة إليه بعد أن اعتنق أسباب ذلك الحكم وساق الأدلة على براءته ،جرى منطوقه بالقضاء بقبول استئناف المتهم شكلاً، وفي الموضوع بتعديل الحكم المستأنف والاكتفاء بحبسه عشر سنوات مع الشغل والنفاذ عما أسند إليه، والتأييد فيما عدا ذلك، ولما كان ما انتهى إليه الحكم المطعون فيه في منطوقه مناقضاً لأسبابه التي بنى عليها، ولم يفطن إلي أن الاستئناف المطروح عليه هو استئناف النيابة العامة وليس المتهم، بما ينبئ عن اختلال فكرته عن عناصر الواقعة وأدلتها بحيث لا تستطيع محكمة التمييز أن تتعرف على أي أساس كونت محكمة الموضوع عقيدتها في الدعوى، فإن الحكم المطعون فيه يكون قد ران عليه عوار التناقص والتخاذل، بما يبطله ويوجب تمييزه</w:t>
      </w:r>
      <w:r w:rsidRPr="008342D4">
        <w:rPr>
          <w:sz w:val="32"/>
          <w:szCs w:val="32"/>
        </w:rPr>
        <w:t>.</w:t>
      </w:r>
    </w:p>
    <w:p w:rsidR="008342D4" w:rsidRPr="008342D4" w:rsidRDefault="008342D4" w:rsidP="008342D4">
      <w:pPr>
        <w:rPr>
          <w:sz w:val="32"/>
          <w:szCs w:val="32"/>
        </w:rPr>
      </w:pPr>
      <w:bookmarkStart w:id="11" w:name="Anchor223"/>
      <w:bookmarkEnd w:id="11"/>
      <w:r w:rsidRPr="008342D4">
        <w:rPr>
          <w:sz w:val="32"/>
          <w:szCs w:val="32"/>
          <w:rtl/>
        </w:rPr>
        <w:t>وحيث إن استئناف النيابة العامة صالح للفصل فيه</w:t>
      </w:r>
      <w:r w:rsidRPr="008342D4">
        <w:rPr>
          <w:sz w:val="32"/>
          <w:szCs w:val="32"/>
        </w:rPr>
        <w:t>.</w:t>
      </w:r>
    </w:p>
    <w:p w:rsidR="008342D4" w:rsidRPr="008342D4" w:rsidRDefault="008342D4" w:rsidP="008342D4">
      <w:pPr>
        <w:rPr>
          <w:sz w:val="32"/>
          <w:szCs w:val="32"/>
        </w:rPr>
      </w:pPr>
      <w:bookmarkStart w:id="12" w:name="Anchor228"/>
      <w:bookmarkEnd w:id="12"/>
      <w:r w:rsidRPr="008342D4">
        <w:rPr>
          <w:sz w:val="32"/>
          <w:szCs w:val="32"/>
          <w:rtl/>
        </w:rPr>
        <w:t>وحيث إن الحكم الابتدائي قد عرض لدفع المستأنف ضده ببطلان استيقافه لانتفاء مبرراته وما تلاه من إجراءات قبض وتفتيش والأدلة المستمدة منهما، وأطرحه بما مؤداه أن الواقعة على نحو ما جاء بأقوال ضابطي الواقعة أنهما شاهدا المستأنف ضده، وكان في حالة غير طبيعية وبتفتيشه لم يعثر مته على شيء فقاما بتفتيش مركبته فعثرا بها على أقراص لمؤثرات عقليه وأنه وإن كان القانون يجيز لرجل الشرطة استيقاف المستأنف ضده لوجوده في حالة غير طبيعية، فإنه لا يجيز له تفتيشه والقبض عليه ومن ثم فإن ما قام به رجل الشرطة من تفتيش المستأنف ضده وتفتيش سيارته والقبض عليه تضحى إجراءات باطلة ويبطل تبعاً لها الأدلة التي أسفرت عنها</w:t>
      </w:r>
      <w:r w:rsidRPr="008342D4">
        <w:rPr>
          <w:sz w:val="32"/>
          <w:szCs w:val="32"/>
        </w:rPr>
        <w:t>.</w:t>
      </w:r>
    </w:p>
    <w:p w:rsidR="008342D4" w:rsidRPr="008342D4" w:rsidRDefault="008342D4" w:rsidP="008342D4">
      <w:pPr>
        <w:rPr>
          <w:sz w:val="32"/>
          <w:szCs w:val="32"/>
        </w:rPr>
      </w:pPr>
      <w:bookmarkStart w:id="13" w:name="Anchor286"/>
      <w:bookmarkEnd w:id="13"/>
      <w:r w:rsidRPr="008342D4">
        <w:rPr>
          <w:sz w:val="32"/>
          <w:szCs w:val="32"/>
          <w:rtl/>
        </w:rPr>
        <w:t xml:space="preserve">لما كان ذلك وكان </w:t>
      </w:r>
      <w:bookmarkStart w:id="14" w:name="TM2014_692_1"/>
      <w:bookmarkEnd w:id="14"/>
      <w:r w:rsidRPr="008342D4">
        <w:rPr>
          <w:b/>
          <w:bCs/>
          <w:sz w:val="32"/>
          <w:szCs w:val="32"/>
          <w:rtl/>
        </w:rPr>
        <w:t xml:space="preserve">الاستيقاف إجراء يقوم به رجل الشرطة في سبيل التحري عن الجرائم وكشف مرتكبيها ويسوغه اشتباه تبرره الظروف، </w:t>
      </w:r>
      <w:r w:rsidRPr="008342D4">
        <w:rPr>
          <w:sz w:val="32"/>
          <w:szCs w:val="32"/>
          <w:rtl/>
        </w:rPr>
        <w:t xml:space="preserve">وكان مؤدي ما تنص عليه المواد </w:t>
      </w:r>
      <w:r w:rsidRPr="008342D4">
        <w:rPr>
          <w:sz w:val="32"/>
          <w:szCs w:val="32"/>
        </w:rPr>
        <w:t>37</w:t>
      </w:r>
      <w:r w:rsidRPr="008342D4">
        <w:rPr>
          <w:sz w:val="32"/>
          <w:szCs w:val="32"/>
          <w:rtl/>
        </w:rPr>
        <w:t xml:space="preserve">، </w:t>
      </w:r>
      <w:r w:rsidRPr="008342D4">
        <w:rPr>
          <w:sz w:val="32"/>
          <w:szCs w:val="32"/>
        </w:rPr>
        <w:t>43</w:t>
      </w:r>
      <w:r w:rsidRPr="008342D4">
        <w:rPr>
          <w:sz w:val="32"/>
          <w:szCs w:val="32"/>
          <w:rtl/>
        </w:rPr>
        <w:t xml:space="preserve">، </w:t>
      </w:r>
      <w:r w:rsidRPr="008342D4">
        <w:rPr>
          <w:sz w:val="32"/>
          <w:szCs w:val="32"/>
        </w:rPr>
        <w:t xml:space="preserve">45,44 </w:t>
      </w:r>
      <w:r w:rsidRPr="008342D4">
        <w:rPr>
          <w:sz w:val="32"/>
          <w:szCs w:val="32"/>
          <w:rtl/>
        </w:rPr>
        <w:t xml:space="preserve">والمواد من 52 إلي 57 من قانون الإجراءات والمحاكمات الجزائية </w:t>
      </w:r>
      <w:r w:rsidRPr="008342D4">
        <w:rPr>
          <w:sz w:val="32"/>
          <w:szCs w:val="32"/>
        </w:rPr>
        <w:t xml:space="preserve">– </w:t>
      </w:r>
      <w:r w:rsidRPr="008342D4">
        <w:rPr>
          <w:sz w:val="32"/>
          <w:szCs w:val="32"/>
          <w:rtl/>
        </w:rPr>
        <w:t xml:space="preserve">وعلى ما جرى به قضاء هذه المحكمة </w:t>
      </w:r>
      <w:r w:rsidRPr="008342D4">
        <w:rPr>
          <w:sz w:val="32"/>
          <w:szCs w:val="32"/>
        </w:rPr>
        <w:t>–</w:t>
      </w:r>
      <w:r w:rsidRPr="008342D4">
        <w:rPr>
          <w:b/>
          <w:bCs/>
          <w:sz w:val="32"/>
          <w:szCs w:val="32"/>
        </w:rPr>
        <w:t xml:space="preserve"> </w:t>
      </w:r>
      <w:bookmarkStart w:id="15" w:name="TM2014_692_2"/>
      <w:bookmarkEnd w:id="15"/>
      <w:r w:rsidRPr="008342D4">
        <w:rPr>
          <w:b/>
          <w:bCs/>
          <w:sz w:val="32"/>
          <w:szCs w:val="32"/>
          <w:rtl/>
        </w:rPr>
        <w:t>أن أي قيد على الحرية الشخصية بوصفها حقاً طبيعياً من حقوق الإنسان يستوى في ذلك أن يكون القيد قبضاً أو تفتيشاً، لا يجوز إلا في حالات التلبس باعتبارها جرائم مشهودة أو بإذن من النيابة العامة أو في إحدى الحالات التي وردت في القانون على سبيل الحصر</w:t>
      </w:r>
      <w:r w:rsidRPr="008342D4">
        <w:rPr>
          <w:sz w:val="32"/>
          <w:szCs w:val="32"/>
          <w:rtl/>
        </w:rPr>
        <w:t xml:space="preserve"> </w:t>
      </w:r>
      <w:r w:rsidRPr="008342D4">
        <w:rPr>
          <w:sz w:val="32"/>
          <w:szCs w:val="32"/>
        </w:rPr>
        <w:t xml:space="preserve">– </w:t>
      </w:r>
      <w:r w:rsidRPr="008342D4">
        <w:rPr>
          <w:sz w:val="32"/>
          <w:szCs w:val="32"/>
          <w:rtl/>
        </w:rPr>
        <w:t>والتي ليس من بينها مجرد مشاهدة المتهم في حالة غير طبيعية على نحو ما جاء بأقوال ضابطي الواقعة، ولما كان</w:t>
      </w:r>
      <w:r w:rsidRPr="008342D4">
        <w:rPr>
          <w:b/>
          <w:bCs/>
          <w:sz w:val="32"/>
          <w:szCs w:val="32"/>
          <w:rtl/>
        </w:rPr>
        <w:t xml:space="preserve"> </w:t>
      </w:r>
      <w:bookmarkStart w:id="16" w:name="TM2014_692_3"/>
      <w:bookmarkEnd w:id="16"/>
      <w:r w:rsidRPr="008342D4">
        <w:rPr>
          <w:b/>
          <w:bCs/>
          <w:sz w:val="32"/>
          <w:szCs w:val="32"/>
          <w:rtl/>
        </w:rPr>
        <w:t xml:space="preserve">الاستيقاف مشروط بألا تتضمن إجراءاته تعرض مادياً للمتحري عنه ينطوي على مساس بحريته الشخصية، </w:t>
      </w:r>
      <w:r w:rsidRPr="008342D4">
        <w:rPr>
          <w:sz w:val="32"/>
          <w:szCs w:val="32"/>
          <w:rtl/>
        </w:rPr>
        <w:t>وكانت مشاهدة ضابطي الواقعة المستأنف ضده في حالة غير طبيعية وإن كان يجيز استيقافه أو اصطحابه إلي مركز الشرطة أو استئذان السلطة المختصة في التفتيش إلا أنه ليس من شأنه توافر المظاهر الخارجية التي تنبئ بذاتها عن وقوع جريمة حيازة مخدر أو مؤثر عقلي وتتوافر به حالة التلبس التي تبيح لرجل الشرطة القبض والتفتيش بغير إذن مكتوب من النيابة العامة، ومن ثم فإن ما قام به ضابطا الواقعة من تفتيش لشخص المستأنف ضده وسيارته والقبض عليه يكون قد تم في غير الحالات التي يصرح بها القانون ،ومن شأن ذلك بطلان إجراءات القبض على المستأنف ضده وتفتيشه وسيارته. ولما كانت القاعدة في القانون أن ما بنى على باطل فهو باطل ،فإن هذا البطلان يستطيل إلي الدليل المستمد من هذه الإجراءات والمتمثل في أقوال ضابطي الواقعة فلا يعتد بشهادتهما عما أجرياه من إجراءات باطلة وما أسفرت عنه تلك الإجراءات من ضبط أنصاف أقراص من مادتين مؤثرتين عقلياً. وكذا استبعاد الدليل المستند إلي تحليل العينة المأخوذة من بول الطاعن ،لأنه متفرع عن القبض والتفتيش اللذين وقعا باطلين ولم يكن ليوجد لولا إجراؤهما، لا سيما وقد أنكر المستأنف ضده ما نسب إليه، كما وأن جريمة قيادة الطاعن مركبة تحت تأثير المخدر لم تثبت في حقه إلا استناداً للأدلة المتفرعة عن القبض ذاك، وإذ التزم الحكم المستأنف هذا النظر في رده على ما دفع به المستأنف ضده ،فإنه يكون قد أصاب صحيح القانون</w:t>
      </w:r>
      <w:r w:rsidRPr="008342D4">
        <w:rPr>
          <w:sz w:val="32"/>
          <w:szCs w:val="32"/>
        </w:rPr>
        <w:t>.</w:t>
      </w:r>
    </w:p>
    <w:p w:rsidR="008342D4" w:rsidRPr="008342D4" w:rsidRDefault="008342D4" w:rsidP="008342D4">
      <w:pPr>
        <w:rPr>
          <w:sz w:val="32"/>
          <w:szCs w:val="32"/>
        </w:rPr>
      </w:pPr>
      <w:bookmarkStart w:id="17" w:name="Anchor472"/>
      <w:bookmarkEnd w:id="17"/>
      <w:r w:rsidRPr="008342D4">
        <w:rPr>
          <w:sz w:val="32"/>
          <w:szCs w:val="32"/>
          <w:rtl/>
        </w:rPr>
        <w:t>وحيث إنه لما تقدم، وكانت أوراق الدعوى قد خلت من ثمة دليل آخر غير مترتب على الإجراءين الباطلين سالفي الذكر يصلح للتعويل عليه في إدانة المستأنف ضده</w:t>
      </w:r>
      <w:r w:rsidRPr="008342D4">
        <w:rPr>
          <w:sz w:val="32"/>
          <w:szCs w:val="32"/>
        </w:rPr>
        <w:t xml:space="preserve"> " ........ </w:t>
      </w:r>
      <w:proofErr w:type="gramStart"/>
      <w:r w:rsidRPr="008342D4">
        <w:rPr>
          <w:sz w:val="32"/>
          <w:szCs w:val="32"/>
        </w:rPr>
        <w:t xml:space="preserve">" </w:t>
      </w:r>
      <w:r w:rsidRPr="008342D4">
        <w:rPr>
          <w:sz w:val="32"/>
          <w:szCs w:val="32"/>
          <w:rtl/>
        </w:rPr>
        <w:t>فإنه</w:t>
      </w:r>
      <w:proofErr w:type="gramEnd"/>
      <w:r w:rsidRPr="008342D4">
        <w:rPr>
          <w:sz w:val="32"/>
          <w:szCs w:val="32"/>
          <w:rtl/>
        </w:rPr>
        <w:t xml:space="preserve"> يتعين رفض استئناف النيابة العامة ضده، وتأييد الحكم المستأنف فيما قضى به من براءته مما أسند إليه في التهم الثلاثة الأول وهي إحراز مخدر ومؤثرين عقليين بقصد التعاطي وقيادة مركبة تحت تأثير مخدر الحشيش</w:t>
      </w:r>
      <w:r w:rsidRPr="008342D4">
        <w:rPr>
          <w:sz w:val="32"/>
          <w:szCs w:val="32"/>
        </w:rPr>
        <w:t xml:space="preserve">. </w:t>
      </w:r>
      <w:r w:rsidRPr="008342D4">
        <w:rPr>
          <w:sz w:val="32"/>
          <w:szCs w:val="32"/>
          <w:rtl/>
        </w:rPr>
        <w:t>موضوع استئناف النيابة العامة لهذه الأسباب وللأسباب التي بنى عليها ذلك الحكم</w:t>
      </w:r>
      <w:r w:rsidRPr="008342D4">
        <w:rPr>
          <w:sz w:val="32"/>
          <w:szCs w:val="32"/>
        </w:rPr>
        <w:t>.</w:t>
      </w:r>
    </w:p>
    <w:p w:rsidR="008342D4" w:rsidRPr="008342D4" w:rsidRDefault="008342D4" w:rsidP="008342D4">
      <w:pPr>
        <w:rPr>
          <w:sz w:val="32"/>
          <w:szCs w:val="32"/>
        </w:rPr>
      </w:pPr>
      <w:bookmarkStart w:id="18" w:name="Anchor514"/>
      <w:bookmarkEnd w:id="18"/>
      <w:r w:rsidRPr="008342D4">
        <w:rPr>
          <w:sz w:val="32"/>
          <w:szCs w:val="32"/>
          <w:rtl/>
        </w:rPr>
        <w:t>فلهذه الأسباب</w:t>
      </w:r>
    </w:p>
    <w:p w:rsidR="008342D4" w:rsidRPr="008342D4" w:rsidRDefault="008342D4" w:rsidP="008342D4">
      <w:pPr>
        <w:rPr>
          <w:sz w:val="32"/>
          <w:szCs w:val="32"/>
        </w:rPr>
      </w:pPr>
      <w:bookmarkStart w:id="19" w:name="Anchor516"/>
      <w:bookmarkEnd w:id="19"/>
      <w:r w:rsidRPr="008342D4">
        <w:rPr>
          <w:sz w:val="32"/>
          <w:szCs w:val="32"/>
          <w:rtl/>
        </w:rPr>
        <w:t>حكمت المحكمة</w:t>
      </w:r>
      <w:r w:rsidRPr="008342D4">
        <w:rPr>
          <w:sz w:val="32"/>
          <w:szCs w:val="32"/>
        </w:rPr>
        <w:t xml:space="preserve">: </w:t>
      </w:r>
      <w:r w:rsidRPr="008342D4">
        <w:rPr>
          <w:sz w:val="32"/>
          <w:szCs w:val="32"/>
          <w:rtl/>
        </w:rPr>
        <w:t>أولاً</w:t>
      </w:r>
      <w:r w:rsidRPr="008342D4">
        <w:rPr>
          <w:sz w:val="32"/>
          <w:szCs w:val="32"/>
        </w:rPr>
        <w:t xml:space="preserve">: </w:t>
      </w:r>
      <w:r w:rsidRPr="008342D4">
        <w:rPr>
          <w:sz w:val="32"/>
          <w:szCs w:val="32"/>
          <w:rtl/>
        </w:rPr>
        <w:t>بقبول طعن النيابة العامة شكلاً ،وفي الموضوع بتمييز الحكم المطعون فيه</w:t>
      </w:r>
      <w:r w:rsidRPr="008342D4">
        <w:rPr>
          <w:sz w:val="32"/>
          <w:szCs w:val="32"/>
        </w:rPr>
        <w:t>.</w:t>
      </w:r>
    </w:p>
    <w:p w:rsidR="008342D4" w:rsidRPr="008342D4" w:rsidRDefault="008342D4" w:rsidP="008342D4">
      <w:pPr>
        <w:rPr>
          <w:sz w:val="32"/>
          <w:szCs w:val="32"/>
        </w:rPr>
      </w:pPr>
      <w:bookmarkStart w:id="20" w:name="Anchor526"/>
      <w:bookmarkEnd w:id="20"/>
      <w:r w:rsidRPr="008342D4">
        <w:rPr>
          <w:sz w:val="32"/>
          <w:szCs w:val="32"/>
          <w:rtl/>
        </w:rPr>
        <w:t>ثانيا</w:t>
      </w:r>
      <w:r w:rsidRPr="008342D4">
        <w:rPr>
          <w:sz w:val="32"/>
          <w:szCs w:val="32"/>
        </w:rPr>
        <w:t xml:space="preserve">: </w:t>
      </w:r>
      <w:r w:rsidRPr="008342D4">
        <w:rPr>
          <w:sz w:val="32"/>
          <w:szCs w:val="32"/>
          <w:rtl/>
        </w:rPr>
        <w:t>في موضوع استئناف النيابة العامة برفضه وتأييد الحكم المستأنف فيما قضى به من براءة المستأنف ضده</w:t>
      </w:r>
      <w:r w:rsidRPr="008342D4">
        <w:rPr>
          <w:sz w:val="32"/>
          <w:szCs w:val="32"/>
        </w:rPr>
        <w:t xml:space="preserve"> " .......... </w:t>
      </w:r>
      <w:proofErr w:type="gramStart"/>
      <w:r w:rsidRPr="008342D4">
        <w:rPr>
          <w:sz w:val="32"/>
          <w:szCs w:val="32"/>
        </w:rPr>
        <w:t xml:space="preserve">" </w:t>
      </w:r>
      <w:r w:rsidRPr="008342D4">
        <w:rPr>
          <w:sz w:val="32"/>
          <w:szCs w:val="32"/>
          <w:rtl/>
        </w:rPr>
        <w:t>مما</w:t>
      </w:r>
      <w:proofErr w:type="gramEnd"/>
      <w:r w:rsidRPr="008342D4">
        <w:rPr>
          <w:sz w:val="32"/>
          <w:szCs w:val="32"/>
          <w:rtl/>
        </w:rPr>
        <w:t xml:space="preserve"> أسند إليه في التهم الثلاثة الأول والمصادرة</w:t>
      </w:r>
      <w:r w:rsidRPr="008342D4">
        <w:rPr>
          <w:sz w:val="32"/>
          <w:szCs w:val="32"/>
        </w:rPr>
        <w:t>.</w:t>
      </w:r>
    </w:p>
    <w:p w:rsidR="008342D4" w:rsidRPr="008342D4" w:rsidRDefault="008342D4" w:rsidP="008342D4">
      <w:pPr>
        <w:rPr>
          <w:sz w:val="32"/>
          <w:szCs w:val="32"/>
        </w:rPr>
      </w:pPr>
    </w:p>
    <w:p w:rsidR="008342D4" w:rsidRPr="008342D4" w:rsidRDefault="008342D4" w:rsidP="008342D4">
      <w:pPr>
        <w:rPr>
          <w:sz w:val="32"/>
          <w:szCs w:val="32"/>
        </w:rPr>
      </w:pPr>
      <w:bookmarkStart w:id="21" w:name="Anchor542"/>
      <w:bookmarkEnd w:id="21"/>
      <w:r w:rsidRPr="008342D4">
        <w:rPr>
          <w:sz w:val="32"/>
          <w:szCs w:val="32"/>
        </w:rPr>
        <w:t>* * *</w:t>
      </w:r>
    </w:p>
    <w:p w:rsidR="004D0BA2" w:rsidRPr="008342D4" w:rsidRDefault="004D0BA2">
      <w:pPr>
        <w:rPr>
          <w:sz w:val="32"/>
          <w:szCs w:val="32"/>
        </w:rPr>
      </w:pPr>
    </w:p>
    <w:sectPr w:rsidR="004D0BA2" w:rsidRPr="008342D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AD"/>
    <w:rsid w:val="0003272B"/>
    <w:rsid w:val="004D0BA2"/>
    <w:rsid w:val="008342D4"/>
    <w:rsid w:val="00F65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2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78006">
      <w:bodyDiv w:val="1"/>
      <w:marLeft w:val="0"/>
      <w:marRight w:val="0"/>
      <w:marTop w:val="0"/>
      <w:marBottom w:val="0"/>
      <w:divBdr>
        <w:top w:val="none" w:sz="0" w:space="0" w:color="auto"/>
        <w:left w:val="none" w:sz="0" w:space="0" w:color="auto"/>
        <w:bottom w:val="none" w:sz="0" w:space="0" w:color="auto"/>
        <w:right w:val="none" w:sz="0" w:space="0" w:color="auto"/>
      </w:divBdr>
      <w:divsChild>
        <w:div w:id="1111508175">
          <w:marLeft w:val="0"/>
          <w:marRight w:val="0"/>
          <w:marTop w:val="0"/>
          <w:marBottom w:val="0"/>
          <w:divBdr>
            <w:top w:val="none" w:sz="0" w:space="0" w:color="auto"/>
            <w:left w:val="none" w:sz="0" w:space="0" w:color="auto"/>
            <w:bottom w:val="none" w:sz="0" w:space="0" w:color="auto"/>
            <w:right w:val="none" w:sz="0" w:space="0" w:color="auto"/>
          </w:divBdr>
        </w:div>
        <w:div w:id="1454834480">
          <w:marLeft w:val="0"/>
          <w:marRight w:val="0"/>
          <w:marTop w:val="0"/>
          <w:marBottom w:val="0"/>
          <w:divBdr>
            <w:top w:val="none" w:sz="0" w:space="0" w:color="auto"/>
            <w:left w:val="none" w:sz="0" w:space="0" w:color="auto"/>
            <w:bottom w:val="none" w:sz="0" w:space="0" w:color="auto"/>
            <w:right w:val="none" w:sz="0" w:space="0" w:color="auto"/>
          </w:divBdr>
        </w:div>
        <w:div w:id="1257790248">
          <w:marLeft w:val="0"/>
          <w:marRight w:val="0"/>
          <w:marTop w:val="0"/>
          <w:marBottom w:val="0"/>
          <w:divBdr>
            <w:top w:val="none" w:sz="0" w:space="0" w:color="auto"/>
            <w:left w:val="none" w:sz="0" w:space="0" w:color="auto"/>
            <w:bottom w:val="none" w:sz="0" w:space="0" w:color="auto"/>
            <w:right w:val="none" w:sz="0" w:space="0" w:color="auto"/>
          </w:divBdr>
        </w:div>
        <w:div w:id="500899374">
          <w:marLeft w:val="0"/>
          <w:marRight w:val="0"/>
          <w:marTop w:val="0"/>
          <w:marBottom w:val="0"/>
          <w:divBdr>
            <w:top w:val="none" w:sz="0" w:space="0" w:color="auto"/>
            <w:left w:val="none" w:sz="0" w:space="0" w:color="auto"/>
            <w:bottom w:val="none" w:sz="0" w:space="0" w:color="auto"/>
            <w:right w:val="none" w:sz="0" w:space="0" w:color="auto"/>
          </w:divBdr>
        </w:div>
        <w:div w:id="1784885273">
          <w:marLeft w:val="0"/>
          <w:marRight w:val="0"/>
          <w:marTop w:val="0"/>
          <w:marBottom w:val="0"/>
          <w:divBdr>
            <w:top w:val="none" w:sz="0" w:space="0" w:color="auto"/>
            <w:left w:val="none" w:sz="0" w:space="0" w:color="auto"/>
            <w:bottom w:val="none" w:sz="0" w:space="0" w:color="auto"/>
            <w:right w:val="none" w:sz="0" w:space="0" w:color="auto"/>
          </w:divBdr>
        </w:div>
        <w:div w:id="1106191467">
          <w:marLeft w:val="0"/>
          <w:marRight w:val="0"/>
          <w:marTop w:val="0"/>
          <w:marBottom w:val="0"/>
          <w:divBdr>
            <w:top w:val="none" w:sz="0" w:space="0" w:color="auto"/>
            <w:left w:val="none" w:sz="0" w:space="0" w:color="auto"/>
            <w:bottom w:val="none" w:sz="0" w:space="0" w:color="auto"/>
            <w:right w:val="none" w:sz="0" w:space="0" w:color="auto"/>
          </w:divBdr>
        </w:div>
        <w:div w:id="608657759">
          <w:marLeft w:val="0"/>
          <w:marRight w:val="0"/>
          <w:marTop w:val="0"/>
          <w:marBottom w:val="0"/>
          <w:divBdr>
            <w:top w:val="none" w:sz="0" w:space="0" w:color="auto"/>
            <w:left w:val="none" w:sz="0" w:space="0" w:color="auto"/>
            <w:bottom w:val="none" w:sz="0" w:space="0" w:color="auto"/>
            <w:right w:val="none" w:sz="0" w:space="0" w:color="auto"/>
          </w:divBdr>
        </w:div>
        <w:div w:id="338385760">
          <w:marLeft w:val="0"/>
          <w:marRight w:val="0"/>
          <w:marTop w:val="0"/>
          <w:marBottom w:val="0"/>
          <w:divBdr>
            <w:top w:val="none" w:sz="0" w:space="0" w:color="auto"/>
            <w:left w:val="none" w:sz="0" w:space="0" w:color="auto"/>
            <w:bottom w:val="none" w:sz="0" w:space="0" w:color="auto"/>
            <w:right w:val="none" w:sz="0" w:space="0" w:color="auto"/>
          </w:divBdr>
        </w:div>
        <w:div w:id="349988470">
          <w:marLeft w:val="0"/>
          <w:marRight w:val="0"/>
          <w:marTop w:val="0"/>
          <w:marBottom w:val="0"/>
          <w:divBdr>
            <w:top w:val="none" w:sz="0" w:space="0" w:color="auto"/>
            <w:left w:val="none" w:sz="0" w:space="0" w:color="auto"/>
            <w:bottom w:val="none" w:sz="0" w:space="0" w:color="auto"/>
            <w:right w:val="none" w:sz="0" w:space="0" w:color="auto"/>
          </w:divBdr>
        </w:div>
        <w:div w:id="1423185444">
          <w:marLeft w:val="0"/>
          <w:marRight w:val="0"/>
          <w:marTop w:val="0"/>
          <w:marBottom w:val="0"/>
          <w:divBdr>
            <w:top w:val="none" w:sz="0" w:space="0" w:color="auto"/>
            <w:left w:val="none" w:sz="0" w:space="0" w:color="auto"/>
            <w:bottom w:val="none" w:sz="0" w:space="0" w:color="auto"/>
            <w:right w:val="none" w:sz="0" w:space="0" w:color="auto"/>
          </w:divBdr>
        </w:div>
        <w:div w:id="2033872427">
          <w:marLeft w:val="0"/>
          <w:marRight w:val="0"/>
          <w:marTop w:val="0"/>
          <w:marBottom w:val="0"/>
          <w:divBdr>
            <w:top w:val="none" w:sz="0" w:space="0" w:color="auto"/>
            <w:left w:val="none" w:sz="0" w:space="0" w:color="auto"/>
            <w:bottom w:val="none" w:sz="0" w:space="0" w:color="auto"/>
            <w:right w:val="none" w:sz="0" w:space="0" w:color="auto"/>
          </w:divBdr>
        </w:div>
        <w:div w:id="501896468">
          <w:marLeft w:val="0"/>
          <w:marRight w:val="0"/>
          <w:marTop w:val="0"/>
          <w:marBottom w:val="0"/>
          <w:divBdr>
            <w:top w:val="none" w:sz="0" w:space="0" w:color="auto"/>
            <w:left w:val="none" w:sz="0" w:space="0" w:color="auto"/>
            <w:bottom w:val="none" w:sz="0" w:space="0" w:color="auto"/>
            <w:right w:val="none" w:sz="0" w:space="0" w:color="auto"/>
          </w:divBdr>
        </w:div>
        <w:div w:id="295452863">
          <w:marLeft w:val="0"/>
          <w:marRight w:val="0"/>
          <w:marTop w:val="0"/>
          <w:marBottom w:val="0"/>
          <w:divBdr>
            <w:top w:val="none" w:sz="0" w:space="0" w:color="auto"/>
            <w:left w:val="none" w:sz="0" w:space="0" w:color="auto"/>
            <w:bottom w:val="none" w:sz="0" w:space="0" w:color="auto"/>
            <w:right w:val="none" w:sz="0" w:space="0" w:color="auto"/>
          </w:divBdr>
        </w:div>
        <w:div w:id="1990865546">
          <w:marLeft w:val="0"/>
          <w:marRight w:val="0"/>
          <w:marTop w:val="0"/>
          <w:marBottom w:val="0"/>
          <w:divBdr>
            <w:top w:val="none" w:sz="0" w:space="0" w:color="auto"/>
            <w:left w:val="none" w:sz="0" w:space="0" w:color="auto"/>
            <w:bottom w:val="none" w:sz="0" w:space="0" w:color="auto"/>
            <w:right w:val="none" w:sz="0" w:space="0" w:color="auto"/>
          </w:divBdr>
        </w:div>
        <w:div w:id="1566916482">
          <w:marLeft w:val="0"/>
          <w:marRight w:val="0"/>
          <w:marTop w:val="0"/>
          <w:marBottom w:val="0"/>
          <w:divBdr>
            <w:top w:val="none" w:sz="0" w:space="0" w:color="auto"/>
            <w:left w:val="none" w:sz="0" w:space="0" w:color="auto"/>
            <w:bottom w:val="none" w:sz="0" w:space="0" w:color="auto"/>
            <w:right w:val="none" w:sz="0" w:space="0" w:color="auto"/>
          </w:divBdr>
        </w:div>
        <w:div w:id="1816338700">
          <w:marLeft w:val="0"/>
          <w:marRight w:val="0"/>
          <w:marTop w:val="0"/>
          <w:marBottom w:val="0"/>
          <w:divBdr>
            <w:top w:val="none" w:sz="0" w:space="0" w:color="auto"/>
            <w:left w:val="none" w:sz="0" w:space="0" w:color="auto"/>
            <w:bottom w:val="none" w:sz="0" w:space="0" w:color="auto"/>
            <w:right w:val="none" w:sz="0" w:space="0" w:color="auto"/>
          </w:divBdr>
        </w:div>
        <w:div w:id="1372651653">
          <w:marLeft w:val="0"/>
          <w:marRight w:val="0"/>
          <w:marTop w:val="0"/>
          <w:marBottom w:val="0"/>
          <w:divBdr>
            <w:top w:val="none" w:sz="0" w:space="0" w:color="auto"/>
            <w:left w:val="none" w:sz="0" w:space="0" w:color="auto"/>
            <w:bottom w:val="none" w:sz="0" w:space="0" w:color="auto"/>
            <w:right w:val="none" w:sz="0" w:space="0" w:color="auto"/>
          </w:divBdr>
        </w:div>
        <w:div w:id="1736077215">
          <w:marLeft w:val="0"/>
          <w:marRight w:val="0"/>
          <w:marTop w:val="0"/>
          <w:marBottom w:val="0"/>
          <w:divBdr>
            <w:top w:val="none" w:sz="0" w:space="0" w:color="auto"/>
            <w:left w:val="none" w:sz="0" w:space="0" w:color="auto"/>
            <w:bottom w:val="none" w:sz="0" w:space="0" w:color="auto"/>
            <w:right w:val="none" w:sz="0" w:space="0" w:color="auto"/>
          </w:divBdr>
        </w:div>
      </w:divsChild>
    </w:div>
    <w:div w:id="1546986409">
      <w:bodyDiv w:val="1"/>
      <w:marLeft w:val="0"/>
      <w:marRight w:val="0"/>
      <w:marTop w:val="0"/>
      <w:marBottom w:val="0"/>
      <w:divBdr>
        <w:top w:val="none" w:sz="0" w:space="0" w:color="auto"/>
        <w:left w:val="none" w:sz="0" w:space="0" w:color="auto"/>
        <w:bottom w:val="none" w:sz="0" w:space="0" w:color="auto"/>
        <w:right w:val="none" w:sz="0" w:space="0" w:color="auto"/>
      </w:divBdr>
      <w:divsChild>
        <w:div w:id="1284262919">
          <w:marLeft w:val="0"/>
          <w:marRight w:val="0"/>
          <w:marTop w:val="0"/>
          <w:marBottom w:val="0"/>
          <w:divBdr>
            <w:top w:val="none" w:sz="0" w:space="0" w:color="auto"/>
            <w:left w:val="none" w:sz="0" w:space="0" w:color="auto"/>
            <w:bottom w:val="none" w:sz="0" w:space="0" w:color="auto"/>
            <w:right w:val="none" w:sz="0" w:space="0" w:color="auto"/>
          </w:divBdr>
        </w:div>
        <w:div w:id="943271297">
          <w:marLeft w:val="0"/>
          <w:marRight w:val="0"/>
          <w:marTop w:val="0"/>
          <w:marBottom w:val="0"/>
          <w:divBdr>
            <w:top w:val="none" w:sz="0" w:space="0" w:color="auto"/>
            <w:left w:val="none" w:sz="0" w:space="0" w:color="auto"/>
            <w:bottom w:val="none" w:sz="0" w:space="0" w:color="auto"/>
            <w:right w:val="none" w:sz="0" w:space="0" w:color="auto"/>
          </w:divBdr>
        </w:div>
        <w:div w:id="1279264697">
          <w:marLeft w:val="0"/>
          <w:marRight w:val="0"/>
          <w:marTop w:val="0"/>
          <w:marBottom w:val="0"/>
          <w:divBdr>
            <w:top w:val="none" w:sz="0" w:space="0" w:color="auto"/>
            <w:left w:val="none" w:sz="0" w:space="0" w:color="auto"/>
            <w:bottom w:val="none" w:sz="0" w:space="0" w:color="auto"/>
            <w:right w:val="none" w:sz="0" w:space="0" w:color="auto"/>
          </w:divBdr>
        </w:div>
        <w:div w:id="1617056553">
          <w:marLeft w:val="0"/>
          <w:marRight w:val="0"/>
          <w:marTop w:val="0"/>
          <w:marBottom w:val="0"/>
          <w:divBdr>
            <w:top w:val="none" w:sz="0" w:space="0" w:color="auto"/>
            <w:left w:val="none" w:sz="0" w:space="0" w:color="auto"/>
            <w:bottom w:val="none" w:sz="0" w:space="0" w:color="auto"/>
            <w:right w:val="none" w:sz="0" w:space="0" w:color="auto"/>
          </w:divBdr>
        </w:div>
        <w:div w:id="2019041711">
          <w:marLeft w:val="0"/>
          <w:marRight w:val="0"/>
          <w:marTop w:val="0"/>
          <w:marBottom w:val="0"/>
          <w:divBdr>
            <w:top w:val="none" w:sz="0" w:space="0" w:color="auto"/>
            <w:left w:val="none" w:sz="0" w:space="0" w:color="auto"/>
            <w:bottom w:val="none" w:sz="0" w:space="0" w:color="auto"/>
            <w:right w:val="none" w:sz="0" w:space="0" w:color="auto"/>
          </w:divBdr>
        </w:div>
        <w:div w:id="1183084675">
          <w:marLeft w:val="0"/>
          <w:marRight w:val="0"/>
          <w:marTop w:val="0"/>
          <w:marBottom w:val="0"/>
          <w:divBdr>
            <w:top w:val="none" w:sz="0" w:space="0" w:color="auto"/>
            <w:left w:val="none" w:sz="0" w:space="0" w:color="auto"/>
            <w:bottom w:val="none" w:sz="0" w:space="0" w:color="auto"/>
            <w:right w:val="none" w:sz="0" w:space="0" w:color="auto"/>
          </w:divBdr>
        </w:div>
        <w:div w:id="1774979897">
          <w:marLeft w:val="0"/>
          <w:marRight w:val="0"/>
          <w:marTop w:val="0"/>
          <w:marBottom w:val="0"/>
          <w:divBdr>
            <w:top w:val="none" w:sz="0" w:space="0" w:color="auto"/>
            <w:left w:val="none" w:sz="0" w:space="0" w:color="auto"/>
            <w:bottom w:val="none" w:sz="0" w:space="0" w:color="auto"/>
            <w:right w:val="none" w:sz="0" w:space="0" w:color="auto"/>
          </w:divBdr>
        </w:div>
        <w:div w:id="179396109">
          <w:marLeft w:val="0"/>
          <w:marRight w:val="0"/>
          <w:marTop w:val="0"/>
          <w:marBottom w:val="0"/>
          <w:divBdr>
            <w:top w:val="none" w:sz="0" w:space="0" w:color="auto"/>
            <w:left w:val="none" w:sz="0" w:space="0" w:color="auto"/>
            <w:bottom w:val="none" w:sz="0" w:space="0" w:color="auto"/>
            <w:right w:val="none" w:sz="0" w:space="0" w:color="auto"/>
          </w:divBdr>
        </w:div>
        <w:div w:id="774249791">
          <w:marLeft w:val="0"/>
          <w:marRight w:val="0"/>
          <w:marTop w:val="0"/>
          <w:marBottom w:val="0"/>
          <w:divBdr>
            <w:top w:val="none" w:sz="0" w:space="0" w:color="auto"/>
            <w:left w:val="none" w:sz="0" w:space="0" w:color="auto"/>
            <w:bottom w:val="none" w:sz="0" w:space="0" w:color="auto"/>
            <w:right w:val="none" w:sz="0" w:space="0" w:color="auto"/>
          </w:divBdr>
        </w:div>
        <w:div w:id="19089212">
          <w:marLeft w:val="0"/>
          <w:marRight w:val="0"/>
          <w:marTop w:val="0"/>
          <w:marBottom w:val="0"/>
          <w:divBdr>
            <w:top w:val="none" w:sz="0" w:space="0" w:color="auto"/>
            <w:left w:val="none" w:sz="0" w:space="0" w:color="auto"/>
            <w:bottom w:val="none" w:sz="0" w:space="0" w:color="auto"/>
            <w:right w:val="none" w:sz="0" w:space="0" w:color="auto"/>
          </w:divBdr>
        </w:div>
        <w:div w:id="1879202726">
          <w:marLeft w:val="0"/>
          <w:marRight w:val="0"/>
          <w:marTop w:val="0"/>
          <w:marBottom w:val="0"/>
          <w:divBdr>
            <w:top w:val="none" w:sz="0" w:space="0" w:color="auto"/>
            <w:left w:val="none" w:sz="0" w:space="0" w:color="auto"/>
            <w:bottom w:val="none" w:sz="0" w:space="0" w:color="auto"/>
            <w:right w:val="none" w:sz="0" w:space="0" w:color="auto"/>
          </w:divBdr>
        </w:div>
        <w:div w:id="627853515">
          <w:marLeft w:val="0"/>
          <w:marRight w:val="0"/>
          <w:marTop w:val="0"/>
          <w:marBottom w:val="0"/>
          <w:divBdr>
            <w:top w:val="none" w:sz="0" w:space="0" w:color="auto"/>
            <w:left w:val="none" w:sz="0" w:space="0" w:color="auto"/>
            <w:bottom w:val="none" w:sz="0" w:space="0" w:color="auto"/>
            <w:right w:val="none" w:sz="0" w:space="0" w:color="auto"/>
          </w:divBdr>
        </w:div>
        <w:div w:id="517157255">
          <w:marLeft w:val="0"/>
          <w:marRight w:val="0"/>
          <w:marTop w:val="0"/>
          <w:marBottom w:val="0"/>
          <w:divBdr>
            <w:top w:val="none" w:sz="0" w:space="0" w:color="auto"/>
            <w:left w:val="none" w:sz="0" w:space="0" w:color="auto"/>
            <w:bottom w:val="none" w:sz="0" w:space="0" w:color="auto"/>
            <w:right w:val="none" w:sz="0" w:space="0" w:color="auto"/>
          </w:divBdr>
        </w:div>
        <w:div w:id="688992942">
          <w:marLeft w:val="0"/>
          <w:marRight w:val="0"/>
          <w:marTop w:val="0"/>
          <w:marBottom w:val="0"/>
          <w:divBdr>
            <w:top w:val="none" w:sz="0" w:space="0" w:color="auto"/>
            <w:left w:val="none" w:sz="0" w:space="0" w:color="auto"/>
            <w:bottom w:val="none" w:sz="0" w:space="0" w:color="auto"/>
            <w:right w:val="none" w:sz="0" w:space="0" w:color="auto"/>
          </w:divBdr>
        </w:div>
        <w:div w:id="1696927618">
          <w:marLeft w:val="0"/>
          <w:marRight w:val="0"/>
          <w:marTop w:val="0"/>
          <w:marBottom w:val="0"/>
          <w:divBdr>
            <w:top w:val="none" w:sz="0" w:space="0" w:color="auto"/>
            <w:left w:val="none" w:sz="0" w:space="0" w:color="auto"/>
            <w:bottom w:val="none" w:sz="0" w:space="0" w:color="auto"/>
            <w:right w:val="none" w:sz="0" w:space="0" w:color="auto"/>
          </w:divBdr>
        </w:div>
        <w:div w:id="162165905">
          <w:marLeft w:val="0"/>
          <w:marRight w:val="0"/>
          <w:marTop w:val="0"/>
          <w:marBottom w:val="0"/>
          <w:divBdr>
            <w:top w:val="none" w:sz="0" w:space="0" w:color="auto"/>
            <w:left w:val="none" w:sz="0" w:space="0" w:color="auto"/>
            <w:bottom w:val="none" w:sz="0" w:space="0" w:color="auto"/>
            <w:right w:val="none" w:sz="0" w:space="0" w:color="auto"/>
          </w:divBdr>
        </w:div>
        <w:div w:id="239364911">
          <w:marLeft w:val="0"/>
          <w:marRight w:val="0"/>
          <w:marTop w:val="0"/>
          <w:marBottom w:val="0"/>
          <w:divBdr>
            <w:top w:val="none" w:sz="0" w:space="0" w:color="auto"/>
            <w:left w:val="none" w:sz="0" w:space="0" w:color="auto"/>
            <w:bottom w:val="none" w:sz="0" w:space="0" w:color="auto"/>
            <w:right w:val="none" w:sz="0" w:space="0" w:color="auto"/>
          </w:divBdr>
        </w:div>
        <w:div w:id="507797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2020-04-26T11:00:00Z</dcterms:created>
  <dcterms:modified xsi:type="dcterms:W3CDTF">2020-04-26T11:01:00Z</dcterms:modified>
</cp:coreProperties>
</file>