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CA9" w:rsidRPr="00AD4CA9" w:rsidRDefault="00AD4CA9" w:rsidP="00AD4CA9">
      <w:pPr>
        <w:jc w:val="center"/>
        <w:rPr>
          <w:sz w:val="32"/>
          <w:szCs w:val="32"/>
        </w:rPr>
      </w:pPr>
      <w:bookmarkStart w:id="0" w:name="Anchor1"/>
      <w:bookmarkEnd w:id="0"/>
      <w:r w:rsidRPr="00AD4CA9">
        <w:rPr>
          <w:sz w:val="32"/>
          <w:szCs w:val="32"/>
          <w:rtl/>
        </w:rPr>
        <w:t>الطعن رق</w:t>
      </w:r>
      <w:bookmarkStart w:id="1" w:name="_GoBack"/>
      <w:bookmarkEnd w:id="1"/>
      <w:r w:rsidRPr="00AD4CA9">
        <w:rPr>
          <w:sz w:val="32"/>
          <w:szCs w:val="32"/>
          <w:rtl/>
        </w:rPr>
        <w:t xml:space="preserve">م </w:t>
      </w:r>
      <w:r w:rsidRPr="00AD4CA9">
        <w:rPr>
          <w:sz w:val="32"/>
          <w:szCs w:val="32"/>
        </w:rPr>
        <w:t>690/2013</w:t>
      </w:r>
    </w:p>
    <w:p w:rsidR="00AD4CA9" w:rsidRPr="00AD4CA9" w:rsidRDefault="00AD4CA9" w:rsidP="00AD4CA9">
      <w:pPr>
        <w:rPr>
          <w:sz w:val="32"/>
          <w:szCs w:val="32"/>
        </w:rPr>
      </w:pPr>
      <w:bookmarkStart w:id="2" w:name="Anchor7"/>
      <w:bookmarkEnd w:id="2"/>
      <w:r w:rsidRPr="00AD4CA9">
        <w:rPr>
          <w:sz w:val="32"/>
          <w:szCs w:val="32"/>
          <w:rtl/>
        </w:rPr>
        <w:t>هيئة المحكمة</w:t>
      </w:r>
      <w:r w:rsidRPr="00AD4CA9">
        <w:rPr>
          <w:sz w:val="32"/>
          <w:szCs w:val="32"/>
        </w:rPr>
        <w:t xml:space="preserve">: </w:t>
      </w:r>
      <w:r w:rsidRPr="00AD4CA9">
        <w:rPr>
          <w:sz w:val="32"/>
          <w:szCs w:val="32"/>
          <w:rtl/>
        </w:rPr>
        <w:t>برئاسة السيد المستشار سالم عـوض محمد الخضيــر رئيس الجلسة وعضوية السادة المستشارين عبــدالله جـاسم العبــدالله وسيد الدليل ولاشين ابراهيم وخالد مقلد</w:t>
      </w:r>
    </w:p>
    <w:bookmarkStart w:id="3" w:name="Anchor25"/>
    <w:bookmarkEnd w:id="3"/>
    <w:p w:rsidR="00AD4CA9" w:rsidRPr="00AD4CA9" w:rsidRDefault="00AD4CA9" w:rsidP="00AD4CA9">
      <w:pPr>
        <w:rPr>
          <w:sz w:val="32"/>
          <w:szCs w:val="32"/>
        </w:rPr>
      </w:pPr>
      <w:r w:rsidRPr="00AD4CA9">
        <w:rPr>
          <w:sz w:val="32"/>
          <w:szCs w:val="32"/>
        </w:rPr>
        <w:fldChar w:fldCharType="begin"/>
      </w:r>
      <w:r w:rsidRPr="00AD4CA9">
        <w:rPr>
          <w:sz w:val="32"/>
          <w:szCs w:val="32"/>
        </w:rPr>
        <w:instrText xml:space="preserve"> HYPERLINK "http://www.law.gov.kw/KWT_CC-Ar/00_2014/00_%D8%A7%D9%84%D8%AF%D8%A7%D8%A6%D8%B1%D8%A9%20%D8%A7%D9%84%D8%AC%D8%B2%D8%A7%D8%A6%D9%8A%D8%A9/KWT-CC-Ar_2014-06-16_00690_Taan.html" \l "TM2014_690_1" </w:instrText>
      </w:r>
      <w:r w:rsidRPr="00AD4CA9">
        <w:rPr>
          <w:sz w:val="32"/>
          <w:szCs w:val="32"/>
        </w:rPr>
        <w:fldChar w:fldCharType="separate"/>
      </w:r>
      <w:r w:rsidRPr="00AD4CA9">
        <w:rPr>
          <w:rStyle w:val="Hyperlink"/>
          <w:sz w:val="32"/>
          <w:szCs w:val="32"/>
        </w:rPr>
        <w:t xml:space="preserve">1- </w:t>
      </w:r>
      <w:r w:rsidRPr="00AD4CA9">
        <w:rPr>
          <w:rStyle w:val="Hyperlink"/>
          <w:sz w:val="32"/>
          <w:szCs w:val="32"/>
          <w:rtl/>
        </w:rPr>
        <w:t>إن تقدير جدية التحريات وكفايتها لاصدار اذن القبض والتفتيش من المسائل الموضوعية الموكلة الى سلطة التحقيق تحت إشراف محكمة الموضوع ولا معقب عليها متى اقتنعت بجدية التحريات التي بني عليها الاذن وأقرت النيابة على تصرفها لتعلقه بالموضوع لا بالقانون</w:t>
      </w:r>
      <w:r w:rsidRPr="00AD4CA9">
        <w:rPr>
          <w:rStyle w:val="Hyperlink"/>
          <w:sz w:val="32"/>
          <w:szCs w:val="32"/>
        </w:rPr>
        <w:t>.</w:t>
      </w:r>
      <w:r w:rsidRPr="00AD4CA9">
        <w:rPr>
          <w:sz w:val="32"/>
          <w:szCs w:val="32"/>
        </w:rPr>
        <w:fldChar w:fldCharType="end"/>
      </w:r>
    </w:p>
    <w:bookmarkStart w:id="4" w:name="Anchor52"/>
    <w:bookmarkEnd w:id="4"/>
    <w:p w:rsidR="00AD4CA9" w:rsidRPr="00AD4CA9" w:rsidRDefault="00AD4CA9" w:rsidP="00AD4CA9">
      <w:pPr>
        <w:rPr>
          <w:sz w:val="32"/>
          <w:szCs w:val="32"/>
        </w:rPr>
      </w:pPr>
      <w:r w:rsidRPr="00AD4CA9">
        <w:rPr>
          <w:sz w:val="32"/>
          <w:szCs w:val="32"/>
        </w:rPr>
        <w:fldChar w:fldCharType="begin"/>
      </w:r>
      <w:r w:rsidRPr="00AD4CA9">
        <w:rPr>
          <w:sz w:val="32"/>
          <w:szCs w:val="32"/>
        </w:rPr>
        <w:instrText xml:space="preserve"> HYPERLINK "http://www.law.gov.kw/KWT_CC-Ar/00_2014/00_%D8%A7%D9%84%D8%AF%D8%A7%D8%A6%D8%B1%D8%A9%20%D8%A7%D9%84%D8%AC%D8%B2%D8%A7%D8%A6%D9%8A%D8%A9/KWT-CC-Ar_2014-06-16_00690_Taan.html" \l "TM2014_690_2" </w:instrText>
      </w:r>
      <w:r w:rsidRPr="00AD4CA9">
        <w:rPr>
          <w:sz w:val="32"/>
          <w:szCs w:val="32"/>
        </w:rPr>
        <w:fldChar w:fldCharType="separate"/>
      </w:r>
      <w:r w:rsidRPr="00AD4CA9">
        <w:rPr>
          <w:rStyle w:val="Hyperlink"/>
          <w:sz w:val="32"/>
          <w:szCs w:val="32"/>
        </w:rPr>
        <w:t xml:space="preserve">2- </w:t>
      </w:r>
      <w:r w:rsidRPr="00AD4CA9">
        <w:rPr>
          <w:rStyle w:val="Hyperlink"/>
          <w:sz w:val="32"/>
          <w:szCs w:val="32"/>
          <w:rtl/>
        </w:rPr>
        <w:t>إن القبض على الطاعن وتفتيشه كانا وليدي إجراء مشروع وصحيح فلا تثريب على الحكم إن عول في ادانته على أقوال الضابط الذي أجراها وما كشف عنه الدليل الفني في الدعوى</w:t>
      </w:r>
      <w:r w:rsidRPr="00AD4CA9">
        <w:rPr>
          <w:rStyle w:val="Hyperlink"/>
          <w:sz w:val="32"/>
          <w:szCs w:val="32"/>
        </w:rPr>
        <w:t>.</w:t>
      </w:r>
      <w:r w:rsidRPr="00AD4CA9">
        <w:rPr>
          <w:sz w:val="32"/>
          <w:szCs w:val="32"/>
        </w:rPr>
        <w:fldChar w:fldCharType="end"/>
      </w:r>
    </w:p>
    <w:bookmarkStart w:id="5" w:name="Anchor67"/>
    <w:bookmarkEnd w:id="5"/>
    <w:p w:rsidR="00AD4CA9" w:rsidRPr="00AD4CA9" w:rsidRDefault="00AD4CA9" w:rsidP="00AD4CA9">
      <w:pPr>
        <w:rPr>
          <w:sz w:val="32"/>
          <w:szCs w:val="32"/>
        </w:rPr>
      </w:pPr>
      <w:r w:rsidRPr="00AD4CA9">
        <w:rPr>
          <w:sz w:val="32"/>
          <w:szCs w:val="32"/>
        </w:rPr>
        <w:fldChar w:fldCharType="begin"/>
      </w:r>
      <w:r w:rsidRPr="00AD4CA9">
        <w:rPr>
          <w:sz w:val="32"/>
          <w:szCs w:val="32"/>
        </w:rPr>
        <w:instrText xml:space="preserve"> HYPERLINK "http://www.law.gov.kw/KWT_CC-Ar/00_2014/00_%D8%A7%D9%84%D8%AF%D8%A7%D8%A6%D8%B1%D8%A9%20%D8%A7%D9%84%D8%AC%D8%B2%D8%A7%D8%A6%D9%8A%D8%A9/KWT-CC-Ar_2014-06-16_00690_Taan.html" \l "TM2014_690_3" </w:instrText>
      </w:r>
      <w:r w:rsidRPr="00AD4CA9">
        <w:rPr>
          <w:sz w:val="32"/>
          <w:szCs w:val="32"/>
        </w:rPr>
        <w:fldChar w:fldCharType="separate"/>
      </w:r>
      <w:r w:rsidRPr="00AD4CA9">
        <w:rPr>
          <w:rStyle w:val="Hyperlink"/>
          <w:sz w:val="32"/>
          <w:szCs w:val="32"/>
        </w:rPr>
        <w:t xml:space="preserve">3- </w:t>
      </w:r>
      <w:r w:rsidRPr="00AD4CA9">
        <w:rPr>
          <w:rStyle w:val="Hyperlink"/>
          <w:sz w:val="32"/>
          <w:szCs w:val="32"/>
          <w:rtl/>
        </w:rPr>
        <w:t>إن للضابط المأذون له تقدير مدى جدوى قيامه بتفتيش سيارة الطاعن ومسكنه بعد القبض عليه محرزاً لمواد مخدرة وعدم قيامه بهذا الاجراء لا ينال من توافر أركان الجريمة ولا يوهن من القوة التدليلية لشهادة الضابط</w:t>
      </w:r>
      <w:r w:rsidRPr="00AD4CA9">
        <w:rPr>
          <w:rStyle w:val="Hyperlink"/>
          <w:sz w:val="32"/>
          <w:szCs w:val="32"/>
        </w:rPr>
        <w:t>.</w:t>
      </w:r>
      <w:r w:rsidRPr="00AD4CA9">
        <w:rPr>
          <w:sz w:val="32"/>
          <w:szCs w:val="32"/>
        </w:rPr>
        <w:fldChar w:fldCharType="end"/>
      </w:r>
    </w:p>
    <w:bookmarkStart w:id="6" w:name="Anchor88"/>
    <w:bookmarkEnd w:id="6"/>
    <w:p w:rsidR="00AD4CA9" w:rsidRPr="00AD4CA9" w:rsidRDefault="00AD4CA9" w:rsidP="00AD4CA9">
      <w:pPr>
        <w:rPr>
          <w:sz w:val="32"/>
          <w:szCs w:val="32"/>
        </w:rPr>
      </w:pPr>
      <w:r w:rsidRPr="00AD4CA9">
        <w:rPr>
          <w:sz w:val="32"/>
          <w:szCs w:val="32"/>
        </w:rPr>
        <w:fldChar w:fldCharType="begin"/>
      </w:r>
      <w:r w:rsidRPr="00AD4CA9">
        <w:rPr>
          <w:sz w:val="32"/>
          <w:szCs w:val="32"/>
        </w:rPr>
        <w:instrText xml:space="preserve"> HYPERLINK "http://www.law.gov.kw/KWT_CC-Ar/00_2014/00_%D8%A7%D9%84%D8%AF%D8%A7%D8%A6%D8%B1%D8%A9%20%D8%A7%D9%84%D8%AC%D8%B2%D8%A7%D8%A6%D9%8A%D8%A9/KWT-CC-Ar_2014-06-16_00690_Taan.html" \l "TM2014_690_4" </w:instrText>
      </w:r>
      <w:r w:rsidRPr="00AD4CA9">
        <w:rPr>
          <w:sz w:val="32"/>
          <w:szCs w:val="32"/>
        </w:rPr>
        <w:fldChar w:fldCharType="separate"/>
      </w:r>
      <w:r w:rsidRPr="00AD4CA9">
        <w:rPr>
          <w:rStyle w:val="Hyperlink"/>
          <w:sz w:val="32"/>
          <w:szCs w:val="32"/>
        </w:rPr>
        <w:t xml:space="preserve">4- </w:t>
      </w:r>
      <w:r w:rsidRPr="00AD4CA9">
        <w:rPr>
          <w:rStyle w:val="Hyperlink"/>
          <w:sz w:val="32"/>
          <w:szCs w:val="32"/>
          <w:rtl/>
        </w:rPr>
        <w:t>إن أوجه الطعن لا يقبل منها الا ما كان متصلاً بشخص الطاعن وله مصلحة فيه</w:t>
      </w:r>
      <w:r w:rsidRPr="00AD4CA9">
        <w:rPr>
          <w:rStyle w:val="Hyperlink"/>
          <w:sz w:val="32"/>
          <w:szCs w:val="32"/>
        </w:rPr>
        <w:t>.</w:t>
      </w:r>
      <w:r w:rsidRPr="00AD4CA9">
        <w:rPr>
          <w:sz w:val="32"/>
          <w:szCs w:val="32"/>
        </w:rPr>
        <w:fldChar w:fldCharType="end"/>
      </w:r>
    </w:p>
    <w:bookmarkStart w:id="7" w:name="Anchor96"/>
    <w:bookmarkEnd w:id="7"/>
    <w:p w:rsidR="00AD4CA9" w:rsidRPr="00AD4CA9" w:rsidRDefault="00AD4CA9" w:rsidP="00AD4CA9">
      <w:pPr>
        <w:rPr>
          <w:sz w:val="32"/>
          <w:szCs w:val="32"/>
        </w:rPr>
      </w:pPr>
      <w:r w:rsidRPr="00AD4CA9">
        <w:rPr>
          <w:sz w:val="32"/>
          <w:szCs w:val="32"/>
        </w:rPr>
        <w:fldChar w:fldCharType="begin"/>
      </w:r>
      <w:r w:rsidRPr="00AD4CA9">
        <w:rPr>
          <w:sz w:val="32"/>
          <w:szCs w:val="32"/>
        </w:rPr>
        <w:instrText xml:space="preserve"> HYPERLINK "http://www.law.gov.kw/KWT_CC-Ar/00_2014/00_%D8%A7%D9%84%D8%AF%D8%A7%D8%A6%D8%B1%D8%A9%20%D8%A7%D9%84%D8%AC%D8%B2%D8%A7%D8%A6%D9%8A%D8%A9/KWT-CC-Ar_2014-06-16_00690_Taan.html" \l "TM2014_690_5" </w:instrText>
      </w:r>
      <w:r w:rsidRPr="00AD4CA9">
        <w:rPr>
          <w:sz w:val="32"/>
          <w:szCs w:val="32"/>
        </w:rPr>
        <w:fldChar w:fldCharType="separate"/>
      </w:r>
      <w:r w:rsidRPr="00AD4CA9">
        <w:rPr>
          <w:rStyle w:val="Hyperlink"/>
          <w:sz w:val="32"/>
          <w:szCs w:val="32"/>
        </w:rPr>
        <w:t xml:space="preserve">5- </w:t>
      </w:r>
      <w:r w:rsidRPr="00AD4CA9">
        <w:rPr>
          <w:rStyle w:val="Hyperlink"/>
          <w:sz w:val="32"/>
          <w:szCs w:val="32"/>
          <w:rtl/>
        </w:rPr>
        <w:t>إن الدفع بنفي التهمة وتلفيق الاتهام من أوجه الدفاع الموضوعية التي لا تستوجب في الأصل رداً صريحاً طالما كان الردّ عليها يستفاد ضمناً من القضاء بالادانة استناداً الى أدلة الثبوت التي اطمأنت اليها المحكمة</w:t>
      </w:r>
      <w:r w:rsidRPr="00AD4CA9">
        <w:rPr>
          <w:rStyle w:val="Hyperlink"/>
          <w:sz w:val="32"/>
          <w:szCs w:val="32"/>
        </w:rPr>
        <w:t>.</w:t>
      </w:r>
      <w:r w:rsidRPr="00AD4CA9">
        <w:rPr>
          <w:sz w:val="32"/>
          <w:szCs w:val="32"/>
        </w:rPr>
        <w:fldChar w:fldCharType="end"/>
      </w:r>
    </w:p>
    <w:bookmarkStart w:id="8" w:name="Anchor118"/>
    <w:bookmarkEnd w:id="8"/>
    <w:p w:rsidR="00AD4CA9" w:rsidRPr="00AD4CA9" w:rsidRDefault="00AD4CA9" w:rsidP="00AD4CA9">
      <w:pPr>
        <w:rPr>
          <w:sz w:val="32"/>
          <w:szCs w:val="32"/>
        </w:rPr>
      </w:pPr>
      <w:r w:rsidRPr="00AD4CA9">
        <w:rPr>
          <w:sz w:val="32"/>
          <w:szCs w:val="32"/>
        </w:rPr>
        <w:fldChar w:fldCharType="begin"/>
      </w:r>
      <w:r w:rsidRPr="00AD4CA9">
        <w:rPr>
          <w:sz w:val="32"/>
          <w:szCs w:val="32"/>
        </w:rPr>
        <w:instrText xml:space="preserve"> HYPERLINK "http://www.law.gov.kw/KWT_CC-Ar/00_2014/00_%D8%A7%D9%84%D8%AF%D8%A7%D8%A6%D8%B1%D8%A9%20%D8%A7%D9%84%D8%AC%D8%B2%D8%A7%D8%A6%D9%8A%D8%A9/KWT-CC-Ar_2014-06-16_00690_Taan.html" \l "TM2014_690_6" </w:instrText>
      </w:r>
      <w:r w:rsidRPr="00AD4CA9">
        <w:rPr>
          <w:sz w:val="32"/>
          <w:szCs w:val="32"/>
        </w:rPr>
        <w:fldChar w:fldCharType="separate"/>
      </w:r>
      <w:r w:rsidRPr="00AD4CA9">
        <w:rPr>
          <w:rStyle w:val="Hyperlink"/>
          <w:sz w:val="32"/>
          <w:szCs w:val="32"/>
        </w:rPr>
        <w:t xml:space="preserve">6- </w:t>
      </w:r>
      <w:r w:rsidRPr="00AD4CA9">
        <w:rPr>
          <w:rStyle w:val="Hyperlink"/>
          <w:sz w:val="32"/>
          <w:szCs w:val="32"/>
          <w:rtl/>
        </w:rPr>
        <w:t>إن لمحكمة الموضوع وحدها تقدير الادلة بالنسبة الى كلّ متهم وهي حرة في تكوين عقيدتها حسب تقدير تلك الادلة واطمئنانها اليها بالنسبة الى متهم دون آخر دون ان يكون هذا تناقضاً يعيب حكمها</w:t>
      </w:r>
      <w:r w:rsidRPr="00AD4CA9">
        <w:rPr>
          <w:rStyle w:val="Hyperlink"/>
          <w:sz w:val="32"/>
          <w:szCs w:val="32"/>
        </w:rPr>
        <w:t>.</w:t>
      </w:r>
      <w:r w:rsidRPr="00AD4CA9">
        <w:rPr>
          <w:sz w:val="32"/>
          <w:szCs w:val="32"/>
        </w:rPr>
        <w:fldChar w:fldCharType="end"/>
      </w:r>
    </w:p>
    <w:bookmarkStart w:id="9" w:name="Anchor137"/>
    <w:bookmarkEnd w:id="9"/>
    <w:p w:rsidR="00AD4CA9" w:rsidRPr="00AD4CA9" w:rsidRDefault="00AD4CA9" w:rsidP="00AD4CA9">
      <w:pPr>
        <w:rPr>
          <w:sz w:val="32"/>
          <w:szCs w:val="32"/>
        </w:rPr>
      </w:pPr>
      <w:r w:rsidRPr="00AD4CA9">
        <w:rPr>
          <w:sz w:val="32"/>
          <w:szCs w:val="32"/>
        </w:rPr>
        <w:fldChar w:fldCharType="begin"/>
      </w:r>
      <w:r w:rsidRPr="00AD4CA9">
        <w:rPr>
          <w:sz w:val="32"/>
          <w:szCs w:val="32"/>
        </w:rPr>
        <w:instrText xml:space="preserve"> HYPERLINK "http://www.law.gov.kw/KWT_CC-Ar/00_2014/00_%D8%A7%D9%84%D8%AF%D8%A7%D8%A6%D8%B1%D8%A9%20%D8%A7%D9%84%D8%AC%D8%B2%D8%A7%D8%A6%D9%8A%D8%A9/KWT-CC-Ar_2014-06-16_00690_Taan.html" \l "TM2014_690_7" </w:instrText>
      </w:r>
      <w:r w:rsidRPr="00AD4CA9">
        <w:rPr>
          <w:sz w:val="32"/>
          <w:szCs w:val="32"/>
        </w:rPr>
        <w:fldChar w:fldCharType="separate"/>
      </w:r>
      <w:r w:rsidRPr="00AD4CA9">
        <w:rPr>
          <w:rStyle w:val="Hyperlink"/>
          <w:sz w:val="32"/>
          <w:szCs w:val="32"/>
        </w:rPr>
        <w:t xml:space="preserve">7- </w:t>
      </w:r>
      <w:r w:rsidRPr="00AD4CA9">
        <w:rPr>
          <w:rStyle w:val="Hyperlink"/>
          <w:sz w:val="32"/>
          <w:szCs w:val="32"/>
          <w:rtl/>
        </w:rPr>
        <w:t>إن طلب الطاعن محكمة التمييز الأخذ بالرأفة لا يمكن النظر فيه بعد أن خلصت المحكمة الى رفض الطعن لأن مجال بحث مثل هذا الطلب الموضوعي لا يتأتى الا بعد ان تقضي محكمة التمييز بقبول الطعن كما ان جريمة احراز مخدر بقصد الاتجار من الجرائم التي يحظر على المحكمة التقرير بالامتناع عن النطق بالعقاب عنها</w:t>
      </w:r>
      <w:r w:rsidRPr="00AD4CA9">
        <w:rPr>
          <w:rStyle w:val="Hyperlink"/>
          <w:sz w:val="32"/>
          <w:szCs w:val="32"/>
        </w:rPr>
        <w:t>.</w:t>
      </w:r>
      <w:r w:rsidRPr="00AD4CA9">
        <w:rPr>
          <w:sz w:val="32"/>
          <w:szCs w:val="32"/>
        </w:rPr>
        <w:fldChar w:fldCharType="end"/>
      </w:r>
      <w:r w:rsidRPr="00AD4CA9">
        <w:rPr>
          <w:sz w:val="32"/>
          <w:szCs w:val="32"/>
        </w:rPr>
        <w:br/>
      </w:r>
      <w:r w:rsidRPr="00AD4CA9">
        <w:rPr>
          <w:sz w:val="32"/>
          <w:szCs w:val="32"/>
        </w:rPr>
        <w:br/>
      </w:r>
      <w:r w:rsidRPr="00AD4CA9">
        <w:rPr>
          <w:sz w:val="32"/>
          <w:szCs w:val="32"/>
          <w:u w:val="single"/>
          <w:rtl/>
        </w:rPr>
        <w:lastRenderedPageBreak/>
        <w:t>ملاحظة</w:t>
      </w:r>
      <w:r w:rsidRPr="00AD4CA9">
        <w:rPr>
          <w:sz w:val="32"/>
          <w:szCs w:val="32"/>
          <w:u w:val="single"/>
        </w:rPr>
        <w:t xml:space="preserve"> :</w:t>
      </w:r>
      <w:r w:rsidRPr="00AD4CA9">
        <w:rPr>
          <w:sz w:val="32"/>
          <w:szCs w:val="32"/>
        </w:rPr>
        <w:br/>
      </w:r>
      <w:r w:rsidRPr="00AD4CA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AD4CA9" w:rsidRPr="00AD4CA9" w:rsidRDefault="00AD4CA9" w:rsidP="00AD4CA9">
      <w:pPr>
        <w:rPr>
          <w:sz w:val="32"/>
          <w:szCs w:val="32"/>
        </w:rPr>
      </w:pPr>
      <w:bookmarkStart w:id="10" w:name="Anchor168"/>
      <w:bookmarkEnd w:id="10"/>
      <w:r w:rsidRPr="00AD4CA9">
        <w:rPr>
          <w:b/>
          <w:bCs/>
          <w:sz w:val="32"/>
          <w:szCs w:val="32"/>
          <w:rtl/>
        </w:rPr>
        <w:t>المحكمة</w:t>
      </w:r>
    </w:p>
    <w:p w:rsidR="00AD4CA9" w:rsidRPr="00AD4CA9" w:rsidRDefault="00AD4CA9" w:rsidP="00AD4CA9">
      <w:pPr>
        <w:rPr>
          <w:sz w:val="32"/>
          <w:szCs w:val="32"/>
        </w:rPr>
      </w:pPr>
      <w:bookmarkStart w:id="11" w:name="Anchor169"/>
      <w:bookmarkEnd w:id="11"/>
      <w:r w:rsidRPr="00AD4CA9">
        <w:rPr>
          <w:sz w:val="32"/>
          <w:szCs w:val="32"/>
          <w:rtl/>
        </w:rPr>
        <w:t>بعد الاطلاع على الأوراق، وسماع المرافعة، وبعد المداولة</w:t>
      </w:r>
      <w:r w:rsidRPr="00AD4CA9">
        <w:rPr>
          <w:sz w:val="32"/>
          <w:szCs w:val="32"/>
        </w:rPr>
        <w:t>:</w:t>
      </w:r>
    </w:p>
    <w:p w:rsidR="00AD4CA9" w:rsidRPr="00AD4CA9" w:rsidRDefault="00AD4CA9" w:rsidP="00AD4CA9">
      <w:pPr>
        <w:rPr>
          <w:sz w:val="32"/>
          <w:szCs w:val="32"/>
        </w:rPr>
      </w:pPr>
      <w:bookmarkStart w:id="12" w:name="Anchor176"/>
      <w:bookmarkEnd w:id="12"/>
      <w:r w:rsidRPr="00AD4CA9">
        <w:rPr>
          <w:sz w:val="32"/>
          <w:szCs w:val="32"/>
          <w:rtl/>
        </w:rPr>
        <w:t>من حيث إن الطعن استوفى الشكل المقرر في القانون</w:t>
      </w:r>
      <w:r w:rsidRPr="00AD4CA9">
        <w:rPr>
          <w:sz w:val="32"/>
          <w:szCs w:val="32"/>
        </w:rPr>
        <w:t>.</w:t>
      </w:r>
    </w:p>
    <w:p w:rsidR="00AD4CA9" w:rsidRPr="00AD4CA9" w:rsidRDefault="00AD4CA9" w:rsidP="00AD4CA9">
      <w:pPr>
        <w:rPr>
          <w:sz w:val="32"/>
          <w:szCs w:val="32"/>
        </w:rPr>
      </w:pPr>
      <w:bookmarkStart w:id="13" w:name="Anchor182"/>
      <w:bookmarkEnd w:id="13"/>
      <w:r w:rsidRPr="00AD4CA9">
        <w:rPr>
          <w:sz w:val="32"/>
          <w:szCs w:val="32"/>
          <w:rtl/>
        </w:rPr>
        <w:t xml:space="preserve">وحيث إن الطاعن ينعي على الحكم المطعون فيه أنه إذ دانه بجرائم إحراز مادة مخدرة </w:t>
      </w:r>
      <w:r w:rsidRPr="00AD4CA9">
        <w:rPr>
          <w:sz w:val="32"/>
          <w:szCs w:val="32"/>
        </w:rPr>
        <w:t>(</w:t>
      </w:r>
      <w:r w:rsidRPr="00AD4CA9">
        <w:rPr>
          <w:sz w:val="32"/>
          <w:szCs w:val="32"/>
          <w:rtl/>
        </w:rPr>
        <w:t>الحشيش) بقصدي الإتجار والتعاطي، وقيادة مركبة تحت تأثير المادة المخدرة قد شابه الخطأ في تطبيق القانون، والقصور في التسبيب، والفساد في الإستدلال ذلك بأن أطرح دفعه ببطلان إذن التفتيش الصادر بالقبض عليه وتفتيشه وتفتيش مسكنه وسيارته وبطلان ما ترتب على ذلك من أدلة، لعدم جدية التحريات بدلالة ما ساقه من قرائن بما لا يصلح لإطراحه، وخلت الأوراق مما يفيد قيام ضابط الواقعة بتفتيش مسكن وسيارة الطاعن ومسكن المتهم الثاني، وأن الإتهام ملفق من جانب ضابط الواقعة بدلالة إجابته لدى سؤاله أمام المحكمة الإستئنافية بعدم تذكر الواقعة، فضلاً عن أن الإقرار المنسوب للطاعن وليد إكراه وقع عليه من ضابط المباحث بالإضافة إلى أن المحكمة نفت عن المتهمين الثاني والثالث والرابع قصد الإتجار وقضت بتبرئتهم من التهمة الأولى المسندة إلى كل منهم، استناداً إلى عدم قيام الدليل على ذلك، واعتصامهم بالإنكار منذ فجر التحقيقات، وهو الأمر المنطبق على الطاعن أيضاً وأخيراً بطلب الطاعن معاملته بالرأفة بالتقرير بالإمتناع عن النطق وبعقابه كل ذلك يعيب الحكم ويستوجب تمييزه</w:t>
      </w:r>
      <w:r w:rsidRPr="00AD4CA9">
        <w:rPr>
          <w:sz w:val="32"/>
          <w:szCs w:val="32"/>
        </w:rPr>
        <w:t>.</w:t>
      </w:r>
    </w:p>
    <w:p w:rsidR="00AD4CA9" w:rsidRPr="00AD4CA9" w:rsidRDefault="00AD4CA9" w:rsidP="00AD4CA9">
      <w:pPr>
        <w:rPr>
          <w:sz w:val="32"/>
          <w:szCs w:val="32"/>
        </w:rPr>
      </w:pPr>
      <w:bookmarkStart w:id="14" w:name="Anchor282"/>
      <w:bookmarkEnd w:id="14"/>
      <w:r w:rsidRPr="00AD4CA9">
        <w:rPr>
          <w:sz w:val="32"/>
          <w:szCs w:val="32"/>
          <w:rtl/>
        </w:rPr>
        <w:t xml:space="preserve">من حيث إن الحكم المطعون فيه بين واقعة الدعوى فيما يخص الطاعن بما مؤداه، أنه بناء على تحريات الملازم أول </w:t>
      </w:r>
      <w:r w:rsidRPr="00AD4CA9">
        <w:rPr>
          <w:sz w:val="32"/>
          <w:szCs w:val="32"/>
        </w:rPr>
        <w:t xml:space="preserve">.......... </w:t>
      </w:r>
      <w:r w:rsidRPr="00AD4CA9">
        <w:rPr>
          <w:sz w:val="32"/>
          <w:szCs w:val="32"/>
          <w:rtl/>
        </w:rPr>
        <w:t xml:space="preserve">الضابط بالإدارة العامة لمكافحة المخدرات والتي دلت على أن الطاعن يحوز ويحرز مواد مخدرة بقصدى الإتجار والتعاطي فاستصدر إذناً من النيابة العامة بضبطه وتفتيشه، وقام بتكليف أحد مصادره السرية بإجراء محاولة شراء بعض تلك المواد المخدرة منه، فاتفق المصدر مع الطاعن على أن يبيع له قطع من مخدر الحشيش بمبلغ </w:t>
      </w:r>
      <w:r w:rsidRPr="00AD4CA9">
        <w:rPr>
          <w:sz w:val="32"/>
          <w:szCs w:val="32"/>
        </w:rPr>
        <w:t xml:space="preserve">450 </w:t>
      </w:r>
      <w:r w:rsidRPr="00AD4CA9">
        <w:rPr>
          <w:sz w:val="32"/>
          <w:szCs w:val="32"/>
          <w:rtl/>
        </w:rPr>
        <w:t>دينار واتفقا على اتمام الصفقة بموقف سيارات لولو هايبر يوم 2012/11/29 الساعة الواحدة وعشر دقائق، فقام ضابط المباحث بتزويد مصدره بالمبلغ المتفق عليه بينهما بعد أن قام بترقيمه، وانتقل رفقة قوة من رجال المباحث في التوقيت المحدد إلى المكان سالف الذكر، وعند ذلك حضر الطاعن مستقلا السيارة رقم 11356/5 وبرفقته المتهم الثاني والتقيا بالمصدر السري وتمت عملية البيع والشراء بأن استلم الطاعن المبلغ المتفق عليه وتسلم الأخير قطعة المخدر وعقب ذلك أعطى المصدر السري الإشارة المتفق عليها، وتمكن ضابط المباحث من ضبط الطاعن والمتهم الثاني، وبتفتيش الطاعن عثر بالجيب الأيمن لبنطاله على أصبعين كبيرين عاريين لمادة الحشيش المخدرة والمبلغ المرقم موضوع محاولة الشراء، وقام المصدر السري بتسليمه قطعة المخدر ملفوفه بنايلون شفاف التي قام بشرائها من الطاعن، وبمواجهته للطاعن أقر له بإحرازه للمخدر بقصدي الإتجار والتعاطي وأن المبلغ المضبوط معه ثمن قطعة المخدر التي باعها للمصدر السري</w:t>
      </w:r>
      <w:r w:rsidRPr="00AD4CA9">
        <w:rPr>
          <w:sz w:val="32"/>
          <w:szCs w:val="32"/>
        </w:rPr>
        <w:t>.</w:t>
      </w:r>
    </w:p>
    <w:p w:rsidR="00AD4CA9" w:rsidRPr="00AD4CA9" w:rsidRDefault="00AD4CA9" w:rsidP="00AD4CA9">
      <w:pPr>
        <w:rPr>
          <w:sz w:val="32"/>
          <w:szCs w:val="32"/>
        </w:rPr>
      </w:pPr>
      <w:bookmarkStart w:id="15" w:name="Anchor404"/>
      <w:bookmarkEnd w:id="15"/>
      <w:r w:rsidRPr="00AD4CA9">
        <w:rPr>
          <w:sz w:val="32"/>
          <w:szCs w:val="32"/>
          <w:rtl/>
        </w:rPr>
        <w:t>وساق الحكم على ثبوت الواقعة على هذه الصورة في حق الطاعن أدلة استمدها من أقوال شاهد الإثبات ومما ثبت من تقريري الأدلة الجنائية، وهى أدلة سائغة من شأنها أن تؤدي إلى ما رتبه الحكم عليها</w:t>
      </w:r>
      <w:r w:rsidRPr="00AD4CA9">
        <w:rPr>
          <w:sz w:val="32"/>
          <w:szCs w:val="32"/>
        </w:rPr>
        <w:t>.</w:t>
      </w:r>
    </w:p>
    <w:p w:rsidR="00AD4CA9" w:rsidRPr="00AD4CA9" w:rsidRDefault="00AD4CA9" w:rsidP="00AD4CA9">
      <w:pPr>
        <w:rPr>
          <w:sz w:val="32"/>
          <w:szCs w:val="32"/>
        </w:rPr>
      </w:pPr>
      <w:bookmarkStart w:id="16" w:name="Anchor422"/>
      <w:bookmarkStart w:id="17" w:name="TM2014_690_1"/>
      <w:bookmarkEnd w:id="16"/>
      <w:bookmarkEnd w:id="17"/>
      <w:r w:rsidRPr="00AD4CA9">
        <w:rPr>
          <w:b/>
          <w:bCs/>
          <w:sz w:val="32"/>
          <w:szCs w:val="32"/>
          <w:rtl/>
        </w:rPr>
        <w:t xml:space="preserve">لما كان ذلك، وكان من المقرر أن تقدير جدية التحريات وكفايتها لإصدار اذن القبض والتفتيش هو من المسائل الموضوعية التي يوكل الأمر فيها إلى سلطة التحقيق تحت إشراف محكمة الموضوع، ومتى أقتنعت بجدية التحريات التي بنى عليها الإذن وكفايتها لتسويغ إصداره وأقرت النيابة العامة على تصرفها في هذا الشأن </w:t>
      </w:r>
      <w:r w:rsidRPr="00AD4CA9">
        <w:rPr>
          <w:b/>
          <w:bCs/>
          <w:sz w:val="32"/>
          <w:szCs w:val="32"/>
        </w:rPr>
        <w:t xml:space="preserve">– </w:t>
      </w:r>
      <w:r w:rsidRPr="00AD4CA9">
        <w:rPr>
          <w:b/>
          <w:bCs/>
          <w:sz w:val="32"/>
          <w:szCs w:val="32"/>
          <w:rtl/>
        </w:rPr>
        <w:t xml:space="preserve">كما هو الحال في الدعوى الماثلة </w:t>
      </w:r>
      <w:r w:rsidRPr="00AD4CA9">
        <w:rPr>
          <w:b/>
          <w:bCs/>
          <w:sz w:val="32"/>
          <w:szCs w:val="32"/>
        </w:rPr>
        <w:t xml:space="preserve">– </w:t>
      </w:r>
      <w:r w:rsidRPr="00AD4CA9">
        <w:rPr>
          <w:b/>
          <w:bCs/>
          <w:sz w:val="32"/>
          <w:szCs w:val="32"/>
          <w:rtl/>
        </w:rPr>
        <w:t xml:space="preserve">فإنه لا معقب عليها فيما إرتأته لتعلقه بالموضوع لا بالقانون، </w:t>
      </w:r>
      <w:r w:rsidRPr="00AD4CA9">
        <w:rPr>
          <w:sz w:val="32"/>
          <w:szCs w:val="32"/>
          <w:rtl/>
        </w:rPr>
        <w:t>غير قادح في ذلك ما أورده الطاعن بوجه النعي من شواهد لدفعه بعدم جدية التحريات، ويضحى ما ينعاه في هذا الصدد غير سديد</w:t>
      </w:r>
      <w:r w:rsidRPr="00AD4CA9">
        <w:rPr>
          <w:sz w:val="32"/>
          <w:szCs w:val="32"/>
        </w:rPr>
        <w:t>.</w:t>
      </w:r>
    </w:p>
    <w:p w:rsidR="00AD4CA9" w:rsidRPr="00AD4CA9" w:rsidRDefault="00AD4CA9" w:rsidP="00AD4CA9">
      <w:pPr>
        <w:rPr>
          <w:sz w:val="32"/>
          <w:szCs w:val="32"/>
        </w:rPr>
      </w:pPr>
      <w:bookmarkStart w:id="18" w:name="Anchor473"/>
      <w:bookmarkStart w:id="19" w:name="TM2014_690_2"/>
      <w:bookmarkEnd w:id="18"/>
      <w:bookmarkEnd w:id="19"/>
      <w:r w:rsidRPr="00AD4CA9">
        <w:rPr>
          <w:b/>
          <w:bCs/>
          <w:sz w:val="32"/>
          <w:szCs w:val="32"/>
          <w:rtl/>
        </w:rPr>
        <w:t xml:space="preserve">لما كان ذلك، وكان الحكم </w:t>
      </w:r>
      <w:r w:rsidRPr="00AD4CA9">
        <w:rPr>
          <w:b/>
          <w:bCs/>
          <w:sz w:val="32"/>
          <w:szCs w:val="32"/>
        </w:rPr>
        <w:t xml:space="preserve">– </w:t>
      </w:r>
      <w:r w:rsidRPr="00AD4CA9">
        <w:rPr>
          <w:b/>
          <w:bCs/>
          <w:sz w:val="32"/>
          <w:szCs w:val="32"/>
          <w:rtl/>
        </w:rPr>
        <w:t xml:space="preserve">كما سلف القول </w:t>
      </w:r>
      <w:r w:rsidRPr="00AD4CA9">
        <w:rPr>
          <w:b/>
          <w:bCs/>
          <w:sz w:val="32"/>
          <w:szCs w:val="32"/>
        </w:rPr>
        <w:t xml:space="preserve">– </w:t>
      </w:r>
      <w:r w:rsidRPr="00AD4CA9">
        <w:rPr>
          <w:b/>
          <w:bCs/>
          <w:sz w:val="32"/>
          <w:szCs w:val="32"/>
          <w:rtl/>
        </w:rPr>
        <w:t>قد خلص صائباً إلى أن القبض على الطاعن وتفتيشه كانا وليدى إجراء مشروع وصحيح في القانون، فلا تثريب عليه إن عول في إدانته على أقوال الضابط الذي أجراهما وما كشف عنه الدليل الفني في الدعوى، بحسبان انها وليدة إجراءات مشروعة وصحيحة، ومن ثم فلا محل للنعي على الحكم في هذا لصدد</w:t>
      </w:r>
      <w:r w:rsidRPr="00AD4CA9">
        <w:rPr>
          <w:b/>
          <w:bCs/>
          <w:sz w:val="32"/>
          <w:szCs w:val="32"/>
        </w:rPr>
        <w:t>.</w:t>
      </w:r>
    </w:p>
    <w:p w:rsidR="00AD4CA9" w:rsidRPr="00AD4CA9" w:rsidRDefault="00AD4CA9" w:rsidP="00AD4CA9">
      <w:pPr>
        <w:rPr>
          <w:sz w:val="32"/>
          <w:szCs w:val="32"/>
        </w:rPr>
      </w:pPr>
      <w:bookmarkStart w:id="20" w:name="Anchor503"/>
      <w:bookmarkStart w:id="21" w:name="TM2014_690_3"/>
      <w:bookmarkEnd w:id="20"/>
      <w:bookmarkEnd w:id="21"/>
      <w:r w:rsidRPr="00AD4CA9">
        <w:rPr>
          <w:b/>
          <w:bCs/>
          <w:sz w:val="32"/>
          <w:szCs w:val="32"/>
          <w:rtl/>
        </w:rPr>
        <w:t>لما كان ذلك، وكان قيام الضابط بتفتيش سيارة الطاعن ومسكنه بعد القبض عليه محرزاً لمواد مخدرة أو عدم قيامه بهذا الإجراء مرجع الأمر فيه للضابط المأذون له وتقديره لمدى جدوى القيام بهذا الإجراء وملائمته وهو لا ينال من توافر أركان الجريمة ولا يوهن من القوة التدليلية لشهادة الضابط، وكانت المحكمة قد أفصحت من إطمئنانها لما أوردته من أقوال ضابط الواقعة وما قام به من إجراءات قبل الطاعن، فإن ما يثيره الطاعن فيما تقدم لا يكون مقبولاً</w:t>
      </w:r>
      <w:r w:rsidRPr="00AD4CA9">
        <w:rPr>
          <w:b/>
          <w:bCs/>
          <w:sz w:val="32"/>
          <w:szCs w:val="32"/>
        </w:rPr>
        <w:t>.</w:t>
      </w:r>
    </w:p>
    <w:p w:rsidR="00AD4CA9" w:rsidRPr="00AD4CA9" w:rsidRDefault="00AD4CA9" w:rsidP="00AD4CA9">
      <w:pPr>
        <w:rPr>
          <w:sz w:val="32"/>
          <w:szCs w:val="32"/>
        </w:rPr>
      </w:pPr>
      <w:bookmarkStart w:id="22" w:name="Anchor542"/>
      <w:bookmarkStart w:id="23" w:name="TM2014_690_4"/>
      <w:bookmarkEnd w:id="22"/>
      <w:bookmarkEnd w:id="23"/>
      <w:r w:rsidRPr="00AD4CA9">
        <w:rPr>
          <w:b/>
          <w:bCs/>
          <w:sz w:val="32"/>
          <w:szCs w:val="32"/>
          <w:rtl/>
        </w:rPr>
        <w:t>لما كان ذلك، وكان لا يقبل من اوجه الطعن إلا ما كان منها متصلاً بشخص الطاعن وله مصلحة فيه</w:t>
      </w:r>
      <w:r w:rsidRPr="00AD4CA9">
        <w:rPr>
          <w:sz w:val="32"/>
          <w:szCs w:val="32"/>
          <w:rtl/>
        </w:rPr>
        <w:t xml:space="preserve"> فإن ما ينعاه الطاعن بشأن خلو الأوراق من قيام ضابط الواقعة بتفتيش مسكن المتهم الثاني لا يكون مقبولاً ما دام أن ذلك لم يكن ليحول دون مساءلته عن الجرائم المسندة إليه والتي أثبتها الحكم في حقه</w:t>
      </w:r>
      <w:r w:rsidRPr="00AD4CA9">
        <w:rPr>
          <w:sz w:val="32"/>
          <w:szCs w:val="32"/>
        </w:rPr>
        <w:t>.</w:t>
      </w:r>
    </w:p>
    <w:p w:rsidR="00AD4CA9" w:rsidRPr="00AD4CA9" w:rsidRDefault="00AD4CA9" w:rsidP="00AD4CA9">
      <w:pPr>
        <w:rPr>
          <w:sz w:val="32"/>
          <w:szCs w:val="32"/>
        </w:rPr>
      </w:pPr>
      <w:bookmarkStart w:id="24" w:name="Anchor568"/>
      <w:bookmarkStart w:id="25" w:name="TM2014_690_5"/>
      <w:bookmarkEnd w:id="24"/>
      <w:bookmarkEnd w:id="25"/>
      <w:r w:rsidRPr="00AD4CA9">
        <w:rPr>
          <w:b/>
          <w:bCs/>
          <w:sz w:val="32"/>
          <w:szCs w:val="32"/>
          <w:rtl/>
        </w:rPr>
        <w:t>لما كان ذلك وكان من المقرر أن الدفع بنفي التهمة وتلفيق الإتهام هو من أوجه الدفوع الموضوعية التي لا تستوجب في الأصل رداً صريحاً طالما كان الرد عليها يستفاد ضمناً من القضاء بالإدانة استناداً إلى أدلة الثبوت التي إطمأنت إليها المحكمة</w:t>
      </w:r>
      <w:r w:rsidRPr="00AD4CA9">
        <w:rPr>
          <w:sz w:val="32"/>
          <w:szCs w:val="32"/>
          <w:rtl/>
        </w:rPr>
        <w:t xml:space="preserve"> </w:t>
      </w:r>
      <w:r w:rsidRPr="00AD4CA9">
        <w:rPr>
          <w:sz w:val="32"/>
          <w:szCs w:val="32"/>
        </w:rPr>
        <w:t xml:space="preserve">– </w:t>
      </w:r>
      <w:r w:rsidRPr="00AD4CA9">
        <w:rPr>
          <w:sz w:val="32"/>
          <w:szCs w:val="32"/>
          <w:rtl/>
        </w:rPr>
        <w:t xml:space="preserve">كما هو الشأن في الدعوى المطروحة </w:t>
      </w:r>
      <w:r w:rsidRPr="00AD4CA9">
        <w:rPr>
          <w:sz w:val="32"/>
          <w:szCs w:val="32"/>
        </w:rPr>
        <w:t xml:space="preserve">– </w:t>
      </w:r>
      <w:r w:rsidRPr="00AD4CA9">
        <w:rPr>
          <w:sz w:val="32"/>
          <w:szCs w:val="32"/>
          <w:rtl/>
        </w:rPr>
        <w:t>فإن ما يثيره الطاعن في هذا الخصوص لا يكون مقبولاً</w:t>
      </w:r>
      <w:r w:rsidRPr="00AD4CA9">
        <w:rPr>
          <w:sz w:val="32"/>
          <w:szCs w:val="32"/>
        </w:rPr>
        <w:t>.</w:t>
      </w:r>
    </w:p>
    <w:p w:rsidR="00AD4CA9" w:rsidRPr="00AD4CA9" w:rsidRDefault="00AD4CA9" w:rsidP="00AD4CA9">
      <w:pPr>
        <w:rPr>
          <w:sz w:val="32"/>
          <w:szCs w:val="32"/>
        </w:rPr>
      </w:pPr>
      <w:bookmarkStart w:id="26" w:name="Anchor602"/>
      <w:bookmarkEnd w:id="26"/>
      <w:r w:rsidRPr="00AD4CA9">
        <w:rPr>
          <w:sz w:val="32"/>
          <w:szCs w:val="32"/>
          <w:rtl/>
        </w:rPr>
        <w:t>لما كان ذلك، وكان الثابت من الحكم المطعون فيه أنه لم يتساند في قضائه إلى إقرار للطاعن، ولا تعدو العبارات التي نقلها الحكم عن ضابط الواقعة في هذا الخصوص إلا جزءاً من شهادته التي أوردتها المحكمة من بعد أن أفصحت عن الإطمئنان إليها، والتي تملك كامل الحرية في تقدير صحتها وقيمتها في الإثبات، ولا ينهض الإقرار بذاته دليلاً مستقلاً ولم يعول عليه الحكم بهذا الحسبان، ومن ثم فإن ما ينعاه الطاعن في هذا المقام يكون في غير محله</w:t>
      </w:r>
      <w:r w:rsidRPr="00AD4CA9">
        <w:rPr>
          <w:sz w:val="32"/>
          <w:szCs w:val="32"/>
        </w:rPr>
        <w:t>.</w:t>
      </w:r>
    </w:p>
    <w:p w:rsidR="00AD4CA9" w:rsidRPr="00AD4CA9" w:rsidRDefault="00AD4CA9" w:rsidP="00AD4CA9">
      <w:pPr>
        <w:rPr>
          <w:sz w:val="32"/>
          <w:szCs w:val="32"/>
        </w:rPr>
      </w:pPr>
      <w:bookmarkStart w:id="27" w:name="Anchor641"/>
      <w:bookmarkStart w:id="28" w:name="TM2014_690_6"/>
      <w:bookmarkEnd w:id="27"/>
      <w:bookmarkEnd w:id="28"/>
      <w:r w:rsidRPr="00AD4CA9">
        <w:rPr>
          <w:b/>
          <w:bCs/>
          <w:sz w:val="32"/>
          <w:szCs w:val="32"/>
          <w:rtl/>
        </w:rPr>
        <w:t>لما كان ذلك، وكان من المقرر أن تقدير الأدلة بالنسبة إلى كل متهم هو من شأن محكمة الموضوع وحدها، وهى حرة في تكوين عقيدتها حسب تقدير تلك الأدلة واطمئنانها إليها بالنسبة إلى متهم وعدم إطمئنانها إليها نفسها بالنسبة إلى متهم آخر، دون أن يكون هذا تناقضا يعيب حكمها، ما دام تقدير الدليل موكولاً إلى اقتناعها وحدها،</w:t>
      </w:r>
      <w:r w:rsidRPr="00AD4CA9">
        <w:rPr>
          <w:sz w:val="32"/>
          <w:szCs w:val="32"/>
          <w:rtl/>
        </w:rPr>
        <w:t xml:space="preserve"> وإذ كان الحكم قد دلل تدليلاً سائغاً على إدانة الطاعن لما نسب إليه </w:t>
      </w:r>
      <w:r w:rsidRPr="00AD4CA9">
        <w:rPr>
          <w:sz w:val="32"/>
          <w:szCs w:val="32"/>
        </w:rPr>
        <w:t xml:space="preserve">– </w:t>
      </w:r>
      <w:r w:rsidRPr="00AD4CA9">
        <w:rPr>
          <w:sz w:val="32"/>
          <w:szCs w:val="32"/>
          <w:rtl/>
        </w:rPr>
        <w:t xml:space="preserve">على النحو المار بيانه </w:t>
      </w:r>
      <w:r w:rsidRPr="00AD4CA9">
        <w:rPr>
          <w:sz w:val="32"/>
          <w:szCs w:val="32"/>
        </w:rPr>
        <w:t xml:space="preserve">– </w:t>
      </w:r>
      <w:r w:rsidRPr="00AD4CA9">
        <w:rPr>
          <w:sz w:val="32"/>
          <w:szCs w:val="32"/>
          <w:rtl/>
        </w:rPr>
        <w:t xml:space="preserve">فإن قضا الحكم ببراءة المتهمين الثاني والثالث والرابع من تهمة الإتجار في المواد المخدرة استناداً إلى خلو الأوراق من دليل يقيني على توافر قصد الإتجار في المواد المخدرة المضبوطة في حقهم واعتصامهم بالإنكار منذ فجر التحقيقات، لا يتناقض مع ما انتهى إليه الحكم من إدانة الطاعن أخذاً بالأدلة التي أثبتها ووثق بها وإطمئناناً منه إلى صحة بيع الطاعن المخدر للمصدر السري وضبط النقود المرقمة معه </w:t>
      </w:r>
      <w:r w:rsidRPr="00AD4CA9">
        <w:rPr>
          <w:sz w:val="32"/>
          <w:szCs w:val="32"/>
        </w:rPr>
        <w:t xml:space="preserve">– </w:t>
      </w:r>
      <w:r w:rsidRPr="00AD4CA9">
        <w:rPr>
          <w:sz w:val="32"/>
          <w:szCs w:val="32"/>
          <w:rtl/>
        </w:rPr>
        <w:t>فإن ما ينعاه الطاعن في هذا الخصوص يكون غير صحيح</w:t>
      </w:r>
      <w:r w:rsidRPr="00AD4CA9">
        <w:rPr>
          <w:sz w:val="32"/>
          <w:szCs w:val="32"/>
        </w:rPr>
        <w:t>.</w:t>
      </w:r>
    </w:p>
    <w:p w:rsidR="00AD4CA9" w:rsidRPr="00AD4CA9" w:rsidRDefault="00AD4CA9" w:rsidP="00AD4CA9">
      <w:pPr>
        <w:rPr>
          <w:sz w:val="32"/>
          <w:szCs w:val="32"/>
        </w:rPr>
      </w:pPr>
      <w:bookmarkStart w:id="29" w:name="Anchor721"/>
      <w:bookmarkEnd w:id="29"/>
      <w:r w:rsidRPr="00AD4CA9">
        <w:rPr>
          <w:sz w:val="32"/>
          <w:szCs w:val="32"/>
          <w:rtl/>
        </w:rPr>
        <w:t>لما كان ما تقدم، فإن الطعن يكون على غير أساس متعيناً رفضه موضوعاً</w:t>
      </w:r>
      <w:r w:rsidRPr="00AD4CA9">
        <w:rPr>
          <w:sz w:val="32"/>
          <w:szCs w:val="32"/>
        </w:rPr>
        <w:t>.</w:t>
      </w:r>
    </w:p>
    <w:p w:rsidR="00AD4CA9" w:rsidRPr="00AD4CA9" w:rsidRDefault="00AD4CA9" w:rsidP="00AD4CA9">
      <w:pPr>
        <w:rPr>
          <w:sz w:val="32"/>
          <w:szCs w:val="32"/>
        </w:rPr>
      </w:pPr>
      <w:bookmarkStart w:id="30" w:name="Anchor728"/>
      <w:bookmarkStart w:id="31" w:name="TM2014_690_7"/>
      <w:bookmarkEnd w:id="30"/>
      <w:bookmarkEnd w:id="31"/>
      <w:r w:rsidRPr="00AD4CA9">
        <w:rPr>
          <w:b/>
          <w:bCs/>
          <w:sz w:val="32"/>
          <w:szCs w:val="32"/>
          <w:rtl/>
        </w:rPr>
        <w:t>ومن حيث إنه عما ضمنه الطاعن مذكرة أسباب الطعن من طلب إلى هذه المحكمة أخذه بالرأفة، ومعاملته بمقتضى المادة 81 من قانون الجزاء والتقرير بالامتناع عن النطق بعقابه فإنه وإن كانت جريمة إحراز مخدر بقصد الإتجار التي أنزل الحكم المطعون فيه بالطاعن عقوبتها بوصفها الجريمة ذات العقوبة الأشد، هي من ضمن الجرائم التي يحظر فيها على المحكمة التقرير بالإمتناع عن النطق بالعقاب عنها، إلا أن هذه المحكمة لا يسعها أصلاً نظر هذا الطلب بعد أن خلصت إلى رفض الطعن لأن مجال بحث مثل هذا الطلبات الموضوعية لا يتأتى إلا بعد أن تقضى محكمة التمييز بقبول الطعن وتمييز الحكم المطعون فيه</w:t>
      </w:r>
      <w:r w:rsidRPr="00AD4CA9">
        <w:rPr>
          <w:b/>
          <w:bCs/>
          <w:sz w:val="32"/>
          <w:szCs w:val="32"/>
        </w:rPr>
        <w:t>.</w:t>
      </w:r>
    </w:p>
    <w:p w:rsidR="00AD4CA9" w:rsidRPr="00AD4CA9" w:rsidRDefault="00AD4CA9" w:rsidP="00AD4CA9">
      <w:pPr>
        <w:rPr>
          <w:sz w:val="32"/>
          <w:szCs w:val="32"/>
        </w:rPr>
      </w:pPr>
      <w:bookmarkStart w:id="32" w:name="Anchor780"/>
      <w:bookmarkEnd w:id="32"/>
      <w:r w:rsidRPr="00AD4CA9">
        <w:rPr>
          <w:b/>
          <w:bCs/>
          <w:sz w:val="32"/>
          <w:szCs w:val="32"/>
          <w:rtl/>
        </w:rPr>
        <w:t>فلهذه الأسباب</w:t>
      </w:r>
    </w:p>
    <w:p w:rsidR="00AD4CA9" w:rsidRPr="00AD4CA9" w:rsidRDefault="00AD4CA9" w:rsidP="00AD4CA9">
      <w:pPr>
        <w:rPr>
          <w:sz w:val="32"/>
          <w:szCs w:val="32"/>
        </w:rPr>
      </w:pPr>
      <w:bookmarkStart w:id="33" w:name="Anchor782"/>
      <w:bookmarkEnd w:id="33"/>
      <w:r w:rsidRPr="00AD4CA9">
        <w:rPr>
          <w:sz w:val="32"/>
          <w:szCs w:val="32"/>
          <w:rtl/>
        </w:rPr>
        <w:t xml:space="preserve">حكمت المحكمة </w:t>
      </w:r>
      <w:r w:rsidRPr="00AD4CA9">
        <w:rPr>
          <w:sz w:val="32"/>
          <w:szCs w:val="32"/>
        </w:rPr>
        <w:t xml:space="preserve">:- </w:t>
      </w:r>
      <w:r w:rsidRPr="00AD4CA9">
        <w:rPr>
          <w:sz w:val="32"/>
          <w:szCs w:val="32"/>
          <w:rtl/>
        </w:rPr>
        <w:t>بقبول الطعن شكلاً وفي الموضوع برفضه</w:t>
      </w:r>
      <w:r w:rsidRPr="00AD4CA9">
        <w:rPr>
          <w:sz w:val="32"/>
          <w:szCs w:val="32"/>
        </w:rPr>
        <w:t>.</w:t>
      </w:r>
    </w:p>
    <w:p w:rsidR="00AD4CA9" w:rsidRPr="00AD4CA9" w:rsidRDefault="00AD4CA9" w:rsidP="00AD4CA9">
      <w:pPr>
        <w:rPr>
          <w:sz w:val="32"/>
          <w:szCs w:val="32"/>
        </w:rPr>
      </w:pPr>
    </w:p>
    <w:p w:rsidR="00AD4CA9" w:rsidRPr="00AD4CA9" w:rsidRDefault="00AD4CA9" w:rsidP="00AD4CA9">
      <w:pPr>
        <w:rPr>
          <w:sz w:val="32"/>
          <w:szCs w:val="32"/>
        </w:rPr>
      </w:pPr>
      <w:bookmarkStart w:id="34" w:name="Anchor790"/>
      <w:bookmarkEnd w:id="34"/>
      <w:r w:rsidRPr="00AD4CA9">
        <w:rPr>
          <w:sz w:val="32"/>
          <w:szCs w:val="32"/>
        </w:rPr>
        <w:t>* * *</w:t>
      </w:r>
    </w:p>
    <w:p w:rsidR="00F65C94" w:rsidRPr="00AD4CA9" w:rsidRDefault="00F65C94">
      <w:pPr>
        <w:rPr>
          <w:sz w:val="32"/>
          <w:szCs w:val="32"/>
        </w:rPr>
      </w:pPr>
    </w:p>
    <w:sectPr w:rsidR="00F65C94" w:rsidRPr="00AD4CA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9E"/>
    <w:rsid w:val="0003272B"/>
    <w:rsid w:val="002E269E"/>
    <w:rsid w:val="00AD4CA9"/>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AD4CA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4CA9"/>
    <w:rPr>
      <w:color w:val="0000FF"/>
      <w:u w:val="single"/>
    </w:rPr>
  </w:style>
  <w:style w:type="character" w:styleId="FollowedHyperlink">
    <w:name w:val="FollowedHyperlink"/>
    <w:basedOn w:val="DefaultParagraphFont"/>
    <w:uiPriority w:val="99"/>
    <w:semiHidden/>
    <w:unhideWhenUsed/>
    <w:rsid w:val="00AD4CA9"/>
    <w:rPr>
      <w:color w:val="800080"/>
      <w:u w:val="single"/>
    </w:rPr>
  </w:style>
  <w:style w:type="paragraph" w:styleId="NormalWeb">
    <w:name w:val="Normal (Web)"/>
    <w:basedOn w:val="Normal"/>
    <w:uiPriority w:val="99"/>
    <w:semiHidden/>
    <w:unhideWhenUsed/>
    <w:rsid w:val="00AD4CA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AD4CA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4CA9"/>
    <w:rPr>
      <w:color w:val="0000FF"/>
      <w:u w:val="single"/>
    </w:rPr>
  </w:style>
  <w:style w:type="character" w:styleId="FollowedHyperlink">
    <w:name w:val="FollowedHyperlink"/>
    <w:basedOn w:val="DefaultParagraphFont"/>
    <w:uiPriority w:val="99"/>
    <w:semiHidden/>
    <w:unhideWhenUsed/>
    <w:rsid w:val="00AD4CA9"/>
    <w:rPr>
      <w:color w:val="800080"/>
      <w:u w:val="single"/>
    </w:rPr>
  </w:style>
  <w:style w:type="paragraph" w:styleId="NormalWeb">
    <w:name w:val="Normal (Web)"/>
    <w:basedOn w:val="Normal"/>
    <w:uiPriority w:val="99"/>
    <w:semiHidden/>
    <w:unhideWhenUsed/>
    <w:rsid w:val="00AD4CA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2860">
      <w:bodyDiv w:val="1"/>
      <w:marLeft w:val="0"/>
      <w:marRight w:val="0"/>
      <w:marTop w:val="0"/>
      <w:marBottom w:val="0"/>
      <w:divBdr>
        <w:top w:val="none" w:sz="0" w:space="0" w:color="auto"/>
        <w:left w:val="none" w:sz="0" w:space="0" w:color="auto"/>
        <w:bottom w:val="none" w:sz="0" w:space="0" w:color="auto"/>
        <w:right w:val="none" w:sz="0" w:space="0" w:color="auto"/>
      </w:divBdr>
      <w:divsChild>
        <w:div w:id="1129788272">
          <w:marLeft w:val="0"/>
          <w:marRight w:val="0"/>
          <w:marTop w:val="0"/>
          <w:marBottom w:val="0"/>
          <w:divBdr>
            <w:top w:val="none" w:sz="0" w:space="0" w:color="auto"/>
            <w:left w:val="none" w:sz="0" w:space="0" w:color="auto"/>
            <w:bottom w:val="none" w:sz="0" w:space="0" w:color="auto"/>
            <w:right w:val="none" w:sz="0" w:space="0" w:color="auto"/>
          </w:divBdr>
        </w:div>
        <w:div w:id="1926264099">
          <w:marLeft w:val="0"/>
          <w:marRight w:val="0"/>
          <w:marTop w:val="0"/>
          <w:marBottom w:val="0"/>
          <w:divBdr>
            <w:top w:val="none" w:sz="0" w:space="0" w:color="auto"/>
            <w:left w:val="none" w:sz="0" w:space="0" w:color="auto"/>
            <w:bottom w:val="none" w:sz="0" w:space="0" w:color="auto"/>
            <w:right w:val="none" w:sz="0" w:space="0" w:color="auto"/>
          </w:divBdr>
        </w:div>
        <w:div w:id="1698193328">
          <w:marLeft w:val="0"/>
          <w:marRight w:val="0"/>
          <w:marTop w:val="0"/>
          <w:marBottom w:val="0"/>
          <w:divBdr>
            <w:top w:val="none" w:sz="0" w:space="0" w:color="auto"/>
            <w:left w:val="none" w:sz="0" w:space="0" w:color="auto"/>
            <w:bottom w:val="none" w:sz="0" w:space="0" w:color="auto"/>
            <w:right w:val="none" w:sz="0" w:space="0" w:color="auto"/>
          </w:divBdr>
        </w:div>
        <w:div w:id="430853257">
          <w:marLeft w:val="0"/>
          <w:marRight w:val="0"/>
          <w:marTop w:val="0"/>
          <w:marBottom w:val="0"/>
          <w:divBdr>
            <w:top w:val="none" w:sz="0" w:space="0" w:color="auto"/>
            <w:left w:val="none" w:sz="0" w:space="0" w:color="auto"/>
            <w:bottom w:val="none" w:sz="0" w:space="0" w:color="auto"/>
            <w:right w:val="none" w:sz="0" w:space="0" w:color="auto"/>
          </w:divBdr>
        </w:div>
        <w:div w:id="886527438">
          <w:marLeft w:val="0"/>
          <w:marRight w:val="0"/>
          <w:marTop w:val="0"/>
          <w:marBottom w:val="0"/>
          <w:divBdr>
            <w:top w:val="none" w:sz="0" w:space="0" w:color="auto"/>
            <w:left w:val="none" w:sz="0" w:space="0" w:color="auto"/>
            <w:bottom w:val="none" w:sz="0" w:space="0" w:color="auto"/>
            <w:right w:val="none" w:sz="0" w:space="0" w:color="auto"/>
          </w:divBdr>
        </w:div>
        <w:div w:id="1542133606">
          <w:marLeft w:val="0"/>
          <w:marRight w:val="0"/>
          <w:marTop w:val="0"/>
          <w:marBottom w:val="0"/>
          <w:divBdr>
            <w:top w:val="none" w:sz="0" w:space="0" w:color="auto"/>
            <w:left w:val="none" w:sz="0" w:space="0" w:color="auto"/>
            <w:bottom w:val="none" w:sz="0" w:space="0" w:color="auto"/>
            <w:right w:val="none" w:sz="0" w:space="0" w:color="auto"/>
          </w:divBdr>
        </w:div>
        <w:div w:id="1153065150">
          <w:marLeft w:val="0"/>
          <w:marRight w:val="0"/>
          <w:marTop w:val="0"/>
          <w:marBottom w:val="0"/>
          <w:divBdr>
            <w:top w:val="none" w:sz="0" w:space="0" w:color="auto"/>
            <w:left w:val="none" w:sz="0" w:space="0" w:color="auto"/>
            <w:bottom w:val="none" w:sz="0" w:space="0" w:color="auto"/>
            <w:right w:val="none" w:sz="0" w:space="0" w:color="auto"/>
          </w:divBdr>
        </w:div>
        <w:div w:id="1963807923">
          <w:marLeft w:val="0"/>
          <w:marRight w:val="0"/>
          <w:marTop w:val="0"/>
          <w:marBottom w:val="0"/>
          <w:divBdr>
            <w:top w:val="none" w:sz="0" w:space="0" w:color="auto"/>
            <w:left w:val="none" w:sz="0" w:space="0" w:color="auto"/>
            <w:bottom w:val="none" w:sz="0" w:space="0" w:color="auto"/>
            <w:right w:val="none" w:sz="0" w:space="0" w:color="auto"/>
          </w:divBdr>
        </w:div>
        <w:div w:id="1973710676">
          <w:marLeft w:val="0"/>
          <w:marRight w:val="0"/>
          <w:marTop w:val="0"/>
          <w:marBottom w:val="0"/>
          <w:divBdr>
            <w:top w:val="none" w:sz="0" w:space="0" w:color="auto"/>
            <w:left w:val="none" w:sz="0" w:space="0" w:color="auto"/>
            <w:bottom w:val="none" w:sz="0" w:space="0" w:color="auto"/>
            <w:right w:val="none" w:sz="0" w:space="0" w:color="auto"/>
          </w:divBdr>
        </w:div>
        <w:div w:id="327097798">
          <w:marLeft w:val="0"/>
          <w:marRight w:val="0"/>
          <w:marTop w:val="0"/>
          <w:marBottom w:val="0"/>
          <w:divBdr>
            <w:top w:val="none" w:sz="0" w:space="0" w:color="auto"/>
            <w:left w:val="none" w:sz="0" w:space="0" w:color="auto"/>
            <w:bottom w:val="none" w:sz="0" w:space="0" w:color="auto"/>
            <w:right w:val="none" w:sz="0" w:space="0" w:color="auto"/>
          </w:divBdr>
        </w:div>
        <w:div w:id="1005791492">
          <w:marLeft w:val="0"/>
          <w:marRight w:val="0"/>
          <w:marTop w:val="0"/>
          <w:marBottom w:val="0"/>
          <w:divBdr>
            <w:top w:val="none" w:sz="0" w:space="0" w:color="auto"/>
            <w:left w:val="none" w:sz="0" w:space="0" w:color="auto"/>
            <w:bottom w:val="none" w:sz="0" w:space="0" w:color="auto"/>
            <w:right w:val="none" w:sz="0" w:space="0" w:color="auto"/>
          </w:divBdr>
        </w:div>
        <w:div w:id="280767431">
          <w:marLeft w:val="0"/>
          <w:marRight w:val="0"/>
          <w:marTop w:val="0"/>
          <w:marBottom w:val="0"/>
          <w:divBdr>
            <w:top w:val="none" w:sz="0" w:space="0" w:color="auto"/>
            <w:left w:val="none" w:sz="0" w:space="0" w:color="auto"/>
            <w:bottom w:val="none" w:sz="0" w:space="0" w:color="auto"/>
            <w:right w:val="none" w:sz="0" w:space="0" w:color="auto"/>
          </w:divBdr>
        </w:div>
        <w:div w:id="160893874">
          <w:marLeft w:val="0"/>
          <w:marRight w:val="0"/>
          <w:marTop w:val="0"/>
          <w:marBottom w:val="0"/>
          <w:divBdr>
            <w:top w:val="none" w:sz="0" w:space="0" w:color="auto"/>
            <w:left w:val="none" w:sz="0" w:space="0" w:color="auto"/>
            <w:bottom w:val="none" w:sz="0" w:space="0" w:color="auto"/>
            <w:right w:val="none" w:sz="0" w:space="0" w:color="auto"/>
          </w:divBdr>
        </w:div>
        <w:div w:id="1237285382">
          <w:marLeft w:val="0"/>
          <w:marRight w:val="0"/>
          <w:marTop w:val="0"/>
          <w:marBottom w:val="0"/>
          <w:divBdr>
            <w:top w:val="none" w:sz="0" w:space="0" w:color="auto"/>
            <w:left w:val="none" w:sz="0" w:space="0" w:color="auto"/>
            <w:bottom w:val="none" w:sz="0" w:space="0" w:color="auto"/>
            <w:right w:val="none" w:sz="0" w:space="0" w:color="auto"/>
          </w:divBdr>
        </w:div>
        <w:div w:id="1705015380">
          <w:marLeft w:val="0"/>
          <w:marRight w:val="0"/>
          <w:marTop w:val="0"/>
          <w:marBottom w:val="0"/>
          <w:divBdr>
            <w:top w:val="none" w:sz="0" w:space="0" w:color="auto"/>
            <w:left w:val="none" w:sz="0" w:space="0" w:color="auto"/>
            <w:bottom w:val="none" w:sz="0" w:space="0" w:color="auto"/>
            <w:right w:val="none" w:sz="0" w:space="0" w:color="auto"/>
          </w:divBdr>
        </w:div>
        <w:div w:id="1407999204">
          <w:marLeft w:val="0"/>
          <w:marRight w:val="0"/>
          <w:marTop w:val="0"/>
          <w:marBottom w:val="0"/>
          <w:divBdr>
            <w:top w:val="none" w:sz="0" w:space="0" w:color="auto"/>
            <w:left w:val="none" w:sz="0" w:space="0" w:color="auto"/>
            <w:bottom w:val="none" w:sz="0" w:space="0" w:color="auto"/>
            <w:right w:val="none" w:sz="0" w:space="0" w:color="auto"/>
          </w:divBdr>
        </w:div>
        <w:div w:id="1078557277">
          <w:marLeft w:val="0"/>
          <w:marRight w:val="0"/>
          <w:marTop w:val="0"/>
          <w:marBottom w:val="0"/>
          <w:divBdr>
            <w:top w:val="none" w:sz="0" w:space="0" w:color="auto"/>
            <w:left w:val="none" w:sz="0" w:space="0" w:color="auto"/>
            <w:bottom w:val="none" w:sz="0" w:space="0" w:color="auto"/>
            <w:right w:val="none" w:sz="0" w:space="0" w:color="auto"/>
          </w:divBdr>
        </w:div>
        <w:div w:id="1983387600">
          <w:marLeft w:val="0"/>
          <w:marRight w:val="0"/>
          <w:marTop w:val="0"/>
          <w:marBottom w:val="0"/>
          <w:divBdr>
            <w:top w:val="none" w:sz="0" w:space="0" w:color="auto"/>
            <w:left w:val="none" w:sz="0" w:space="0" w:color="auto"/>
            <w:bottom w:val="none" w:sz="0" w:space="0" w:color="auto"/>
            <w:right w:val="none" w:sz="0" w:space="0" w:color="auto"/>
          </w:divBdr>
        </w:div>
        <w:div w:id="462239350">
          <w:marLeft w:val="0"/>
          <w:marRight w:val="0"/>
          <w:marTop w:val="0"/>
          <w:marBottom w:val="0"/>
          <w:divBdr>
            <w:top w:val="none" w:sz="0" w:space="0" w:color="auto"/>
            <w:left w:val="none" w:sz="0" w:space="0" w:color="auto"/>
            <w:bottom w:val="none" w:sz="0" w:space="0" w:color="auto"/>
            <w:right w:val="none" w:sz="0" w:space="0" w:color="auto"/>
          </w:divBdr>
        </w:div>
        <w:div w:id="2010139444">
          <w:marLeft w:val="0"/>
          <w:marRight w:val="0"/>
          <w:marTop w:val="0"/>
          <w:marBottom w:val="0"/>
          <w:divBdr>
            <w:top w:val="none" w:sz="0" w:space="0" w:color="auto"/>
            <w:left w:val="none" w:sz="0" w:space="0" w:color="auto"/>
            <w:bottom w:val="none" w:sz="0" w:space="0" w:color="auto"/>
            <w:right w:val="none" w:sz="0" w:space="0" w:color="auto"/>
          </w:divBdr>
        </w:div>
        <w:div w:id="604968174">
          <w:marLeft w:val="0"/>
          <w:marRight w:val="0"/>
          <w:marTop w:val="0"/>
          <w:marBottom w:val="0"/>
          <w:divBdr>
            <w:top w:val="none" w:sz="0" w:space="0" w:color="auto"/>
            <w:left w:val="none" w:sz="0" w:space="0" w:color="auto"/>
            <w:bottom w:val="none" w:sz="0" w:space="0" w:color="auto"/>
            <w:right w:val="none" w:sz="0" w:space="0" w:color="auto"/>
          </w:divBdr>
        </w:div>
        <w:div w:id="1958754257">
          <w:marLeft w:val="0"/>
          <w:marRight w:val="0"/>
          <w:marTop w:val="0"/>
          <w:marBottom w:val="0"/>
          <w:divBdr>
            <w:top w:val="none" w:sz="0" w:space="0" w:color="auto"/>
            <w:left w:val="none" w:sz="0" w:space="0" w:color="auto"/>
            <w:bottom w:val="none" w:sz="0" w:space="0" w:color="auto"/>
            <w:right w:val="none" w:sz="0" w:space="0" w:color="auto"/>
          </w:divBdr>
        </w:div>
        <w:div w:id="1894154112">
          <w:marLeft w:val="0"/>
          <w:marRight w:val="0"/>
          <w:marTop w:val="0"/>
          <w:marBottom w:val="0"/>
          <w:divBdr>
            <w:top w:val="none" w:sz="0" w:space="0" w:color="auto"/>
            <w:left w:val="none" w:sz="0" w:space="0" w:color="auto"/>
            <w:bottom w:val="none" w:sz="0" w:space="0" w:color="auto"/>
            <w:right w:val="none" w:sz="0" w:space="0" w:color="auto"/>
          </w:divBdr>
        </w:div>
        <w:div w:id="124083079">
          <w:marLeft w:val="0"/>
          <w:marRight w:val="0"/>
          <w:marTop w:val="0"/>
          <w:marBottom w:val="0"/>
          <w:divBdr>
            <w:top w:val="none" w:sz="0" w:space="0" w:color="auto"/>
            <w:left w:val="none" w:sz="0" w:space="0" w:color="auto"/>
            <w:bottom w:val="none" w:sz="0" w:space="0" w:color="auto"/>
            <w:right w:val="none" w:sz="0" w:space="0" w:color="auto"/>
          </w:divBdr>
        </w:div>
        <w:div w:id="1842885975">
          <w:marLeft w:val="0"/>
          <w:marRight w:val="0"/>
          <w:marTop w:val="0"/>
          <w:marBottom w:val="0"/>
          <w:divBdr>
            <w:top w:val="none" w:sz="0" w:space="0" w:color="auto"/>
            <w:left w:val="none" w:sz="0" w:space="0" w:color="auto"/>
            <w:bottom w:val="none" w:sz="0" w:space="0" w:color="auto"/>
            <w:right w:val="none" w:sz="0" w:space="0" w:color="auto"/>
          </w:divBdr>
        </w:div>
        <w:div w:id="1346245742">
          <w:marLeft w:val="0"/>
          <w:marRight w:val="0"/>
          <w:marTop w:val="0"/>
          <w:marBottom w:val="0"/>
          <w:divBdr>
            <w:top w:val="none" w:sz="0" w:space="0" w:color="auto"/>
            <w:left w:val="none" w:sz="0" w:space="0" w:color="auto"/>
            <w:bottom w:val="none" w:sz="0" w:space="0" w:color="auto"/>
            <w:right w:val="none" w:sz="0" w:space="0" w:color="auto"/>
          </w:divBdr>
        </w:div>
        <w:div w:id="1128547843">
          <w:marLeft w:val="0"/>
          <w:marRight w:val="0"/>
          <w:marTop w:val="0"/>
          <w:marBottom w:val="0"/>
          <w:divBdr>
            <w:top w:val="none" w:sz="0" w:space="0" w:color="auto"/>
            <w:left w:val="none" w:sz="0" w:space="0" w:color="auto"/>
            <w:bottom w:val="none" w:sz="0" w:space="0" w:color="auto"/>
            <w:right w:val="none" w:sz="0" w:space="0" w:color="auto"/>
          </w:divBdr>
        </w:div>
      </w:divsChild>
    </w:div>
    <w:div w:id="492835511">
      <w:bodyDiv w:val="1"/>
      <w:marLeft w:val="0"/>
      <w:marRight w:val="0"/>
      <w:marTop w:val="0"/>
      <w:marBottom w:val="0"/>
      <w:divBdr>
        <w:top w:val="none" w:sz="0" w:space="0" w:color="auto"/>
        <w:left w:val="none" w:sz="0" w:space="0" w:color="auto"/>
        <w:bottom w:val="none" w:sz="0" w:space="0" w:color="auto"/>
        <w:right w:val="none" w:sz="0" w:space="0" w:color="auto"/>
      </w:divBdr>
      <w:divsChild>
        <w:div w:id="1703627081">
          <w:marLeft w:val="0"/>
          <w:marRight w:val="0"/>
          <w:marTop w:val="0"/>
          <w:marBottom w:val="0"/>
          <w:divBdr>
            <w:top w:val="none" w:sz="0" w:space="0" w:color="auto"/>
            <w:left w:val="none" w:sz="0" w:space="0" w:color="auto"/>
            <w:bottom w:val="none" w:sz="0" w:space="0" w:color="auto"/>
            <w:right w:val="none" w:sz="0" w:space="0" w:color="auto"/>
          </w:divBdr>
        </w:div>
        <w:div w:id="182594800">
          <w:marLeft w:val="0"/>
          <w:marRight w:val="0"/>
          <w:marTop w:val="0"/>
          <w:marBottom w:val="0"/>
          <w:divBdr>
            <w:top w:val="none" w:sz="0" w:space="0" w:color="auto"/>
            <w:left w:val="none" w:sz="0" w:space="0" w:color="auto"/>
            <w:bottom w:val="none" w:sz="0" w:space="0" w:color="auto"/>
            <w:right w:val="none" w:sz="0" w:space="0" w:color="auto"/>
          </w:divBdr>
        </w:div>
        <w:div w:id="2056082178">
          <w:marLeft w:val="0"/>
          <w:marRight w:val="0"/>
          <w:marTop w:val="0"/>
          <w:marBottom w:val="0"/>
          <w:divBdr>
            <w:top w:val="none" w:sz="0" w:space="0" w:color="auto"/>
            <w:left w:val="none" w:sz="0" w:space="0" w:color="auto"/>
            <w:bottom w:val="none" w:sz="0" w:space="0" w:color="auto"/>
            <w:right w:val="none" w:sz="0" w:space="0" w:color="auto"/>
          </w:divBdr>
        </w:div>
        <w:div w:id="191190462">
          <w:marLeft w:val="0"/>
          <w:marRight w:val="0"/>
          <w:marTop w:val="0"/>
          <w:marBottom w:val="0"/>
          <w:divBdr>
            <w:top w:val="none" w:sz="0" w:space="0" w:color="auto"/>
            <w:left w:val="none" w:sz="0" w:space="0" w:color="auto"/>
            <w:bottom w:val="none" w:sz="0" w:space="0" w:color="auto"/>
            <w:right w:val="none" w:sz="0" w:space="0" w:color="auto"/>
          </w:divBdr>
        </w:div>
        <w:div w:id="2092849788">
          <w:marLeft w:val="0"/>
          <w:marRight w:val="0"/>
          <w:marTop w:val="0"/>
          <w:marBottom w:val="0"/>
          <w:divBdr>
            <w:top w:val="none" w:sz="0" w:space="0" w:color="auto"/>
            <w:left w:val="none" w:sz="0" w:space="0" w:color="auto"/>
            <w:bottom w:val="none" w:sz="0" w:space="0" w:color="auto"/>
            <w:right w:val="none" w:sz="0" w:space="0" w:color="auto"/>
          </w:divBdr>
        </w:div>
        <w:div w:id="2035837828">
          <w:marLeft w:val="0"/>
          <w:marRight w:val="0"/>
          <w:marTop w:val="0"/>
          <w:marBottom w:val="0"/>
          <w:divBdr>
            <w:top w:val="none" w:sz="0" w:space="0" w:color="auto"/>
            <w:left w:val="none" w:sz="0" w:space="0" w:color="auto"/>
            <w:bottom w:val="none" w:sz="0" w:space="0" w:color="auto"/>
            <w:right w:val="none" w:sz="0" w:space="0" w:color="auto"/>
          </w:divBdr>
        </w:div>
        <w:div w:id="1594974906">
          <w:marLeft w:val="0"/>
          <w:marRight w:val="0"/>
          <w:marTop w:val="0"/>
          <w:marBottom w:val="0"/>
          <w:divBdr>
            <w:top w:val="none" w:sz="0" w:space="0" w:color="auto"/>
            <w:left w:val="none" w:sz="0" w:space="0" w:color="auto"/>
            <w:bottom w:val="none" w:sz="0" w:space="0" w:color="auto"/>
            <w:right w:val="none" w:sz="0" w:space="0" w:color="auto"/>
          </w:divBdr>
        </w:div>
        <w:div w:id="774523158">
          <w:marLeft w:val="0"/>
          <w:marRight w:val="0"/>
          <w:marTop w:val="0"/>
          <w:marBottom w:val="0"/>
          <w:divBdr>
            <w:top w:val="none" w:sz="0" w:space="0" w:color="auto"/>
            <w:left w:val="none" w:sz="0" w:space="0" w:color="auto"/>
            <w:bottom w:val="none" w:sz="0" w:space="0" w:color="auto"/>
            <w:right w:val="none" w:sz="0" w:space="0" w:color="auto"/>
          </w:divBdr>
        </w:div>
        <w:div w:id="2095734570">
          <w:marLeft w:val="0"/>
          <w:marRight w:val="0"/>
          <w:marTop w:val="0"/>
          <w:marBottom w:val="0"/>
          <w:divBdr>
            <w:top w:val="none" w:sz="0" w:space="0" w:color="auto"/>
            <w:left w:val="none" w:sz="0" w:space="0" w:color="auto"/>
            <w:bottom w:val="none" w:sz="0" w:space="0" w:color="auto"/>
            <w:right w:val="none" w:sz="0" w:space="0" w:color="auto"/>
          </w:divBdr>
        </w:div>
        <w:div w:id="1866287153">
          <w:marLeft w:val="0"/>
          <w:marRight w:val="0"/>
          <w:marTop w:val="0"/>
          <w:marBottom w:val="0"/>
          <w:divBdr>
            <w:top w:val="none" w:sz="0" w:space="0" w:color="auto"/>
            <w:left w:val="none" w:sz="0" w:space="0" w:color="auto"/>
            <w:bottom w:val="none" w:sz="0" w:space="0" w:color="auto"/>
            <w:right w:val="none" w:sz="0" w:space="0" w:color="auto"/>
          </w:divBdr>
        </w:div>
        <w:div w:id="208078702">
          <w:marLeft w:val="0"/>
          <w:marRight w:val="0"/>
          <w:marTop w:val="0"/>
          <w:marBottom w:val="0"/>
          <w:divBdr>
            <w:top w:val="none" w:sz="0" w:space="0" w:color="auto"/>
            <w:left w:val="none" w:sz="0" w:space="0" w:color="auto"/>
            <w:bottom w:val="none" w:sz="0" w:space="0" w:color="auto"/>
            <w:right w:val="none" w:sz="0" w:space="0" w:color="auto"/>
          </w:divBdr>
        </w:div>
        <w:div w:id="304554928">
          <w:marLeft w:val="0"/>
          <w:marRight w:val="0"/>
          <w:marTop w:val="0"/>
          <w:marBottom w:val="0"/>
          <w:divBdr>
            <w:top w:val="none" w:sz="0" w:space="0" w:color="auto"/>
            <w:left w:val="none" w:sz="0" w:space="0" w:color="auto"/>
            <w:bottom w:val="none" w:sz="0" w:space="0" w:color="auto"/>
            <w:right w:val="none" w:sz="0" w:space="0" w:color="auto"/>
          </w:divBdr>
        </w:div>
        <w:div w:id="950015715">
          <w:marLeft w:val="0"/>
          <w:marRight w:val="0"/>
          <w:marTop w:val="0"/>
          <w:marBottom w:val="0"/>
          <w:divBdr>
            <w:top w:val="none" w:sz="0" w:space="0" w:color="auto"/>
            <w:left w:val="none" w:sz="0" w:space="0" w:color="auto"/>
            <w:bottom w:val="none" w:sz="0" w:space="0" w:color="auto"/>
            <w:right w:val="none" w:sz="0" w:space="0" w:color="auto"/>
          </w:divBdr>
        </w:div>
        <w:div w:id="347297477">
          <w:marLeft w:val="0"/>
          <w:marRight w:val="0"/>
          <w:marTop w:val="0"/>
          <w:marBottom w:val="0"/>
          <w:divBdr>
            <w:top w:val="none" w:sz="0" w:space="0" w:color="auto"/>
            <w:left w:val="none" w:sz="0" w:space="0" w:color="auto"/>
            <w:bottom w:val="none" w:sz="0" w:space="0" w:color="auto"/>
            <w:right w:val="none" w:sz="0" w:space="0" w:color="auto"/>
          </w:divBdr>
        </w:div>
        <w:div w:id="1448045734">
          <w:marLeft w:val="0"/>
          <w:marRight w:val="0"/>
          <w:marTop w:val="0"/>
          <w:marBottom w:val="0"/>
          <w:divBdr>
            <w:top w:val="none" w:sz="0" w:space="0" w:color="auto"/>
            <w:left w:val="none" w:sz="0" w:space="0" w:color="auto"/>
            <w:bottom w:val="none" w:sz="0" w:space="0" w:color="auto"/>
            <w:right w:val="none" w:sz="0" w:space="0" w:color="auto"/>
          </w:divBdr>
        </w:div>
        <w:div w:id="970552786">
          <w:marLeft w:val="0"/>
          <w:marRight w:val="0"/>
          <w:marTop w:val="0"/>
          <w:marBottom w:val="0"/>
          <w:divBdr>
            <w:top w:val="none" w:sz="0" w:space="0" w:color="auto"/>
            <w:left w:val="none" w:sz="0" w:space="0" w:color="auto"/>
            <w:bottom w:val="none" w:sz="0" w:space="0" w:color="auto"/>
            <w:right w:val="none" w:sz="0" w:space="0" w:color="auto"/>
          </w:divBdr>
        </w:div>
        <w:div w:id="789282060">
          <w:marLeft w:val="0"/>
          <w:marRight w:val="0"/>
          <w:marTop w:val="0"/>
          <w:marBottom w:val="0"/>
          <w:divBdr>
            <w:top w:val="none" w:sz="0" w:space="0" w:color="auto"/>
            <w:left w:val="none" w:sz="0" w:space="0" w:color="auto"/>
            <w:bottom w:val="none" w:sz="0" w:space="0" w:color="auto"/>
            <w:right w:val="none" w:sz="0" w:space="0" w:color="auto"/>
          </w:divBdr>
        </w:div>
        <w:div w:id="1824735588">
          <w:marLeft w:val="0"/>
          <w:marRight w:val="0"/>
          <w:marTop w:val="0"/>
          <w:marBottom w:val="0"/>
          <w:divBdr>
            <w:top w:val="none" w:sz="0" w:space="0" w:color="auto"/>
            <w:left w:val="none" w:sz="0" w:space="0" w:color="auto"/>
            <w:bottom w:val="none" w:sz="0" w:space="0" w:color="auto"/>
            <w:right w:val="none" w:sz="0" w:space="0" w:color="auto"/>
          </w:divBdr>
        </w:div>
        <w:div w:id="709765709">
          <w:marLeft w:val="0"/>
          <w:marRight w:val="0"/>
          <w:marTop w:val="0"/>
          <w:marBottom w:val="0"/>
          <w:divBdr>
            <w:top w:val="none" w:sz="0" w:space="0" w:color="auto"/>
            <w:left w:val="none" w:sz="0" w:space="0" w:color="auto"/>
            <w:bottom w:val="none" w:sz="0" w:space="0" w:color="auto"/>
            <w:right w:val="none" w:sz="0" w:space="0" w:color="auto"/>
          </w:divBdr>
        </w:div>
        <w:div w:id="1505703547">
          <w:marLeft w:val="0"/>
          <w:marRight w:val="0"/>
          <w:marTop w:val="0"/>
          <w:marBottom w:val="0"/>
          <w:divBdr>
            <w:top w:val="none" w:sz="0" w:space="0" w:color="auto"/>
            <w:left w:val="none" w:sz="0" w:space="0" w:color="auto"/>
            <w:bottom w:val="none" w:sz="0" w:space="0" w:color="auto"/>
            <w:right w:val="none" w:sz="0" w:space="0" w:color="auto"/>
          </w:divBdr>
        </w:div>
        <w:div w:id="836698477">
          <w:marLeft w:val="0"/>
          <w:marRight w:val="0"/>
          <w:marTop w:val="0"/>
          <w:marBottom w:val="0"/>
          <w:divBdr>
            <w:top w:val="none" w:sz="0" w:space="0" w:color="auto"/>
            <w:left w:val="none" w:sz="0" w:space="0" w:color="auto"/>
            <w:bottom w:val="none" w:sz="0" w:space="0" w:color="auto"/>
            <w:right w:val="none" w:sz="0" w:space="0" w:color="auto"/>
          </w:divBdr>
        </w:div>
        <w:div w:id="703672578">
          <w:marLeft w:val="0"/>
          <w:marRight w:val="0"/>
          <w:marTop w:val="0"/>
          <w:marBottom w:val="0"/>
          <w:divBdr>
            <w:top w:val="none" w:sz="0" w:space="0" w:color="auto"/>
            <w:left w:val="none" w:sz="0" w:space="0" w:color="auto"/>
            <w:bottom w:val="none" w:sz="0" w:space="0" w:color="auto"/>
            <w:right w:val="none" w:sz="0" w:space="0" w:color="auto"/>
          </w:divBdr>
        </w:div>
        <w:div w:id="1086807352">
          <w:marLeft w:val="0"/>
          <w:marRight w:val="0"/>
          <w:marTop w:val="0"/>
          <w:marBottom w:val="0"/>
          <w:divBdr>
            <w:top w:val="none" w:sz="0" w:space="0" w:color="auto"/>
            <w:left w:val="none" w:sz="0" w:space="0" w:color="auto"/>
            <w:bottom w:val="none" w:sz="0" w:space="0" w:color="auto"/>
            <w:right w:val="none" w:sz="0" w:space="0" w:color="auto"/>
          </w:divBdr>
        </w:div>
        <w:div w:id="1545143318">
          <w:marLeft w:val="0"/>
          <w:marRight w:val="0"/>
          <w:marTop w:val="0"/>
          <w:marBottom w:val="0"/>
          <w:divBdr>
            <w:top w:val="none" w:sz="0" w:space="0" w:color="auto"/>
            <w:left w:val="none" w:sz="0" w:space="0" w:color="auto"/>
            <w:bottom w:val="none" w:sz="0" w:space="0" w:color="auto"/>
            <w:right w:val="none" w:sz="0" w:space="0" w:color="auto"/>
          </w:divBdr>
        </w:div>
        <w:div w:id="1546796985">
          <w:marLeft w:val="0"/>
          <w:marRight w:val="0"/>
          <w:marTop w:val="0"/>
          <w:marBottom w:val="0"/>
          <w:divBdr>
            <w:top w:val="none" w:sz="0" w:space="0" w:color="auto"/>
            <w:left w:val="none" w:sz="0" w:space="0" w:color="auto"/>
            <w:bottom w:val="none" w:sz="0" w:space="0" w:color="auto"/>
            <w:right w:val="none" w:sz="0" w:space="0" w:color="auto"/>
          </w:divBdr>
        </w:div>
        <w:div w:id="725571786">
          <w:marLeft w:val="0"/>
          <w:marRight w:val="0"/>
          <w:marTop w:val="0"/>
          <w:marBottom w:val="0"/>
          <w:divBdr>
            <w:top w:val="none" w:sz="0" w:space="0" w:color="auto"/>
            <w:left w:val="none" w:sz="0" w:space="0" w:color="auto"/>
            <w:bottom w:val="none" w:sz="0" w:space="0" w:color="auto"/>
            <w:right w:val="none" w:sz="0" w:space="0" w:color="auto"/>
          </w:divBdr>
        </w:div>
        <w:div w:id="1876504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8112</Characters>
  <Application>Microsoft Office Word</Application>
  <DocSecurity>0</DocSecurity>
  <Lines>67</Lines>
  <Paragraphs>19</Paragraphs>
  <ScaleCrop>false</ScaleCrop>
  <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2020-04-26T11:04:00Z</dcterms:created>
  <dcterms:modified xsi:type="dcterms:W3CDTF">2020-04-26T11:04:00Z</dcterms:modified>
</cp:coreProperties>
</file>